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15457D" w:rsidRDefault="00AB638D">
      <w:pPr>
        <w:tabs>
          <w:tab w:val="center" w:pos="2025"/>
          <w:tab w:val="right" w:pos="11179"/>
        </w:tabs>
        <w:spacing w:after="0" w:line="259" w:lineRule="auto"/>
        <w:ind w:left="0" w:right="0" w:firstLine="0"/>
      </w:pPr>
      <w:r>
        <w:rPr>
          <w:rFonts w:ascii="Calibri" w:eastAsia="Calibri" w:hAnsi="Calibri" w:cs="Calibri"/>
          <w:sz w:val="22"/>
          <w:szCs w:val="22"/>
        </w:rPr>
        <w:tab/>
      </w:r>
      <w:r>
        <w:rPr>
          <w:sz w:val="26"/>
          <w:szCs w:val="26"/>
        </w:rPr>
        <w:t>Verenigde Naties</w:t>
      </w:r>
      <w:r>
        <w:rPr>
          <w:sz w:val="26"/>
          <w:szCs w:val="26"/>
        </w:rPr>
        <w:tab/>
      </w:r>
      <w:r>
        <w:t xml:space="preserve">                                            </w:t>
      </w:r>
      <w:r>
        <w:rPr>
          <w:sz w:val="36"/>
          <w:szCs w:val="36"/>
        </w:rPr>
        <w:t>CRPD</w:t>
      </w:r>
      <w:r>
        <w:t>/c/</w:t>
      </w:r>
      <w:proofErr w:type="spellStart"/>
      <w:r>
        <w:t>gc</w:t>
      </w:r>
      <w:proofErr w:type="spellEnd"/>
      <w:r>
        <w:t>/1</w:t>
      </w:r>
    </w:p>
    <w:p w14:paraId="00000002" w14:textId="77777777" w:rsidR="0015457D" w:rsidRDefault="00AB638D">
      <w:pPr>
        <w:tabs>
          <w:tab w:val="center" w:pos="8733"/>
        </w:tabs>
        <w:spacing w:after="7" w:line="259" w:lineRule="auto"/>
        <w:ind w:left="0" w:right="0" w:firstLine="0"/>
      </w:pPr>
      <w:r>
        <w:rPr>
          <w:noProof/>
        </w:rPr>
        <w:drawing>
          <wp:inline distT="0" distB="0" distL="0" distR="0" wp14:anchorId="3DD8E458" wp14:editId="44BCCF46">
            <wp:extent cx="676405" cy="563671"/>
            <wp:effectExtent l="0" t="0" r="0" b="0"/>
            <wp:docPr id="61"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8"/>
                    <a:srcRect/>
                    <a:stretch>
                      <a:fillRect/>
                    </a:stretch>
                  </pic:blipFill>
                  <pic:spPr>
                    <a:xfrm>
                      <a:off x="0" y="0"/>
                      <a:ext cx="676405" cy="563671"/>
                    </a:xfrm>
                    <a:prstGeom prst="rect">
                      <a:avLst/>
                    </a:prstGeom>
                    <a:ln/>
                  </pic:spPr>
                </pic:pic>
              </a:graphicData>
            </a:graphic>
          </wp:inline>
        </w:drawing>
      </w:r>
      <w:r>
        <w:t xml:space="preserve"> </w:t>
      </w:r>
      <w:r>
        <w:rPr>
          <w:b/>
          <w:sz w:val="36"/>
          <w:szCs w:val="36"/>
        </w:rPr>
        <w:t xml:space="preserve">Verdrag inzake de Rechten </w:t>
      </w:r>
      <w:r>
        <w:rPr>
          <w:b/>
          <w:sz w:val="36"/>
          <w:szCs w:val="36"/>
        </w:rPr>
        <w:tab/>
      </w:r>
      <w:r>
        <w:t xml:space="preserve">Distr.: Algemeen                          </w:t>
      </w:r>
    </w:p>
    <w:p w14:paraId="00000003" w14:textId="77777777" w:rsidR="0015457D" w:rsidRDefault="00AB638D">
      <w:pPr>
        <w:tabs>
          <w:tab w:val="center" w:pos="8520"/>
        </w:tabs>
        <w:spacing w:after="0" w:line="259" w:lineRule="auto"/>
        <w:ind w:left="0" w:right="0" w:firstLine="0"/>
      </w:pPr>
      <w:r>
        <w:rPr>
          <w:b/>
          <w:sz w:val="36"/>
          <w:szCs w:val="36"/>
        </w:rPr>
        <w:t>van Personen met een Handicap</w:t>
      </w:r>
      <w:r>
        <w:rPr>
          <w:b/>
          <w:sz w:val="36"/>
          <w:szCs w:val="36"/>
        </w:rPr>
        <w:tab/>
      </w:r>
      <w:r>
        <w:t>19 mei 2014</w:t>
      </w:r>
    </w:p>
    <w:p w14:paraId="00000004" w14:textId="77777777" w:rsidR="0015457D" w:rsidRDefault="00AB638D">
      <w:pPr>
        <w:spacing w:after="19"/>
        <w:ind w:left="7930" w:right="0" w:firstLine="0"/>
      </w:pPr>
      <w:r>
        <w:t>Origineel: Engels</w:t>
      </w:r>
    </w:p>
    <w:p w14:paraId="00000005" w14:textId="77777777" w:rsidR="0015457D" w:rsidRDefault="00AB638D">
      <w:pPr>
        <w:pStyle w:val="Kop1"/>
        <w:spacing w:after="0"/>
        <w:ind w:left="0" w:firstLine="7920"/>
      </w:pPr>
      <w:r>
        <w:rPr>
          <w:b w:val="0"/>
          <w:sz w:val="24"/>
        </w:rPr>
        <w:t xml:space="preserve">Ned. Vertaling: Dennis R. Meijer </w:t>
      </w:r>
      <w:r>
        <w:rPr>
          <w:sz w:val="28"/>
          <w:szCs w:val="28"/>
        </w:rPr>
        <w:t>Comité voor de Rechten van Personen met een Handicap</w:t>
      </w:r>
    </w:p>
    <w:p w14:paraId="00000006" w14:textId="77777777" w:rsidR="0015457D" w:rsidRDefault="00AB638D">
      <w:pPr>
        <w:spacing w:after="3" w:line="259" w:lineRule="auto"/>
        <w:ind w:left="-5" w:right="0" w:firstLine="0"/>
      </w:pPr>
      <w:r>
        <w:rPr>
          <w:b/>
        </w:rPr>
        <w:t>Elfde sessie</w:t>
      </w:r>
    </w:p>
    <w:p w14:paraId="00000007" w14:textId="77777777" w:rsidR="0015457D" w:rsidRDefault="00AB638D">
      <w:pPr>
        <w:spacing w:after="320" w:line="259" w:lineRule="auto"/>
        <w:ind w:left="0" w:right="0" w:firstLine="0"/>
      </w:pPr>
      <w:r>
        <w:t>31 maart-11 april 2014</w:t>
      </w:r>
    </w:p>
    <w:p w14:paraId="00000008" w14:textId="77777777" w:rsidR="0015457D" w:rsidRDefault="00AB638D">
      <w:pPr>
        <w:spacing w:after="213" w:line="259" w:lineRule="auto"/>
        <w:ind w:left="1133" w:right="0" w:firstLine="0"/>
      </w:pPr>
      <w:r>
        <w:rPr>
          <w:sz w:val="32"/>
          <w:szCs w:val="32"/>
        </w:rPr>
        <w:t xml:space="preserve">General </w:t>
      </w:r>
      <w:proofErr w:type="spellStart"/>
      <w:r>
        <w:rPr>
          <w:sz w:val="32"/>
          <w:szCs w:val="32"/>
        </w:rPr>
        <w:t>Comment</w:t>
      </w:r>
      <w:proofErr w:type="spellEnd"/>
      <w:r>
        <w:rPr>
          <w:sz w:val="32"/>
          <w:szCs w:val="32"/>
        </w:rPr>
        <w:t xml:space="preserve"> nr. 1 (2014)</w:t>
      </w:r>
    </w:p>
    <w:p w14:paraId="00000009" w14:textId="77777777" w:rsidR="0015457D" w:rsidRDefault="00AB638D">
      <w:pPr>
        <w:spacing w:after="292" w:line="259" w:lineRule="auto"/>
        <w:ind w:left="1128" w:right="0" w:firstLine="0"/>
      </w:pPr>
      <w:r>
        <w:rPr>
          <w:b/>
          <w:sz w:val="28"/>
          <w:szCs w:val="28"/>
        </w:rPr>
        <w:t>Artikel 12: Gelijkheid voor de wet</w:t>
      </w:r>
    </w:p>
    <w:p w14:paraId="0000000A" w14:textId="77777777" w:rsidR="0015457D" w:rsidRDefault="00AB638D">
      <w:pPr>
        <w:pStyle w:val="Kop1"/>
        <w:tabs>
          <w:tab w:val="center" w:pos="675"/>
          <w:tab w:val="center" w:pos="1903"/>
        </w:tabs>
        <w:ind w:left="0" w:firstLine="0"/>
      </w:pPr>
      <w:r>
        <w:rPr>
          <w:rFonts w:ascii="Calibri" w:eastAsia="Calibri" w:hAnsi="Calibri" w:cs="Calibri"/>
          <w:b w:val="0"/>
          <w:sz w:val="22"/>
          <w:szCs w:val="22"/>
        </w:rPr>
        <w:tab/>
      </w:r>
      <w:r>
        <w:t>I.</w:t>
      </w:r>
      <w:r>
        <w:tab/>
        <w:t>Introductie</w:t>
      </w:r>
    </w:p>
    <w:p w14:paraId="0000000B" w14:textId="77777777" w:rsidR="0015457D" w:rsidRDefault="00AB638D">
      <w:pPr>
        <w:numPr>
          <w:ilvl w:val="0"/>
          <w:numId w:val="12"/>
        </w:numPr>
        <w:ind w:right="0"/>
      </w:pPr>
      <w:r>
        <w:t>Gelijkheid voor de wet is een algemeen basisprincipe van mensenrechtenbescherming en is onmisbaar voor de uitvoering van andere mensenrechten. De Universele Verklaring van de Rechten van de Mens en het Internationaal Verdrag inzake Burgerrechten en Politieke Rechten garanderen uitdrukkelijk dit recht van gelijkheid voor de wet. Artikel 12 van het Verdrag inzake Personen met een Handicap (IVRPH) licht de inhoud van dit burgerrecht verder toe en concentreert zich op de gebieden waarop aan mensen met een handicap hun recht stelselmatig werd ontzegd. Artikel 12 voegt verder geen rechten toe voor mensen met een handicap; het omschrijft enkel de specifieke elementen die de Staten die Partij zijn bij dit Verdrag in acht dienen te nemen om het recht van gelijkheid voor de wet voor mensen met een handicap, op voet van gelijkheid met anderen, te waarborgen</w:t>
      </w:r>
    </w:p>
    <w:p w14:paraId="0000000C" w14:textId="77777777" w:rsidR="0015457D" w:rsidRDefault="00AB638D">
      <w:pPr>
        <w:numPr>
          <w:ilvl w:val="0"/>
          <w:numId w:val="12"/>
        </w:numPr>
        <w:ind w:right="0"/>
      </w:pPr>
      <w:r>
        <w:t xml:space="preserve">Gezien het belang van dit artikel, heeft het VN-Comité zich opengesteld voor interactieve bijeenkomsten voor discussies over handelingsbekwaamheid. Vanuit de zeer behulpzame uitwisselingen over de bepalingen van artikel 12 met deskundigen, de Staten die Partij zijn bij dit Verdrag, organisaties voor personen met een beperking, </w:t>
      </w:r>
      <w:proofErr w:type="spellStart"/>
      <w:r>
        <w:t>verdragscontrolerende</w:t>
      </w:r>
      <w:proofErr w:type="spellEnd"/>
      <w:r>
        <w:t xml:space="preserve"> organen, nationale mensenrechtenorganisaties en VN-organisaties, vond het VN-Comité het noodzakelijk om nadere richtsnoeren te geven in een </w:t>
      </w:r>
      <w:proofErr w:type="spellStart"/>
      <w:r>
        <w:t>general</w:t>
      </w:r>
      <w:proofErr w:type="spellEnd"/>
      <w:r>
        <w:t xml:space="preserve"> </w:t>
      </w:r>
      <w:proofErr w:type="spellStart"/>
      <w:r>
        <w:t>comment</w:t>
      </w:r>
      <w:proofErr w:type="spellEnd"/>
      <w:r>
        <w:t xml:space="preserve"> (algemeen commentaar).</w:t>
      </w:r>
    </w:p>
    <w:p w14:paraId="0000000D" w14:textId="77777777" w:rsidR="0015457D" w:rsidRDefault="00AB638D">
      <w:pPr>
        <w:numPr>
          <w:ilvl w:val="0"/>
          <w:numId w:val="12"/>
        </w:numPr>
        <w:ind w:right="0"/>
      </w:pPr>
      <w:r>
        <w:t>Op grond van de eerste rapporten van verschillende Staten die Partij zijn bij dit Verdrag die het tot dusverre geëvalueerd hebben, stelt het Comité vast dat er een algemeen misverstand bestaat over de exacte reikwijdte van de verplichtingen van deze Staten, krachtens artikel 12 van het Verdrag. In het algemeen wil men maar niet begrijpen dat het op mensenrechten gebaseerde model voor mensen met een handicap een paradigmaverschuiving betekent van plaatsvervangende besluitvorming (</w:t>
      </w:r>
      <w:proofErr w:type="spellStart"/>
      <w:r>
        <w:t>substitute</w:t>
      </w:r>
      <w:proofErr w:type="spellEnd"/>
      <w:r>
        <w:t xml:space="preserve"> </w:t>
      </w:r>
      <w:proofErr w:type="spellStart"/>
      <w:r>
        <w:t>decision</w:t>
      </w:r>
      <w:proofErr w:type="spellEnd"/>
      <w:r>
        <w:t>-making) naar ondersteunde besluitvorming (</w:t>
      </w:r>
      <w:proofErr w:type="spellStart"/>
      <w:r>
        <w:t>supported</w:t>
      </w:r>
      <w:proofErr w:type="spellEnd"/>
      <w:r>
        <w:t xml:space="preserve"> </w:t>
      </w:r>
      <w:proofErr w:type="spellStart"/>
      <w:r>
        <w:t>decision</w:t>
      </w:r>
      <w:proofErr w:type="spellEnd"/>
      <w:r>
        <w:t xml:space="preserve">-making). Het doel van het onderhavige </w:t>
      </w:r>
      <w:proofErr w:type="spellStart"/>
      <w:r>
        <w:t>general</w:t>
      </w:r>
      <w:proofErr w:type="spellEnd"/>
      <w:r>
        <w:t xml:space="preserve"> </w:t>
      </w:r>
      <w:proofErr w:type="spellStart"/>
      <w:r>
        <w:t>comment</w:t>
      </w:r>
      <w:proofErr w:type="spellEnd"/>
      <w:r>
        <w:t xml:space="preserve"> is het onderzoeken van de algemene verplichtingen die voortkomen uit de verschillende onderdelen van artikel 12.</w:t>
      </w:r>
    </w:p>
    <w:p w14:paraId="0000000E" w14:textId="77777777" w:rsidR="0015457D" w:rsidRDefault="00AB638D">
      <w:pPr>
        <w:spacing w:after="4"/>
        <w:ind w:right="0"/>
      </w:pPr>
      <w:r>
        <w:t>GE.14-03120 (E)</w:t>
      </w:r>
    </w:p>
    <w:p w14:paraId="0000000F" w14:textId="77777777" w:rsidR="0015457D" w:rsidRDefault="00AB638D">
      <w:pPr>
        <w:tabs>
          <w:tab w:val="right" w:pos="11179"/>
        </w:tabs>
        <w:spacing w:after="3" w:line="259" w:lineRule="auto"/>
        <w:ind w:left="-15" w:right="0" w:firstLine="0"/>
        <w:rPr>
          <w:rFonts w:ascii="Arial" w:eastAsia="Arial" w:hAnsi="Arial" w:cs="Arial"/>
        </w:rPr>
      </w:pPr>
      <w:r>
        <w:rPr>
          <w:noProof/>
        </w:rPr>
        <w:drawing>
          <wp:inline distT="0" distB="0" distL="0" distR="0" wp14:anchorId="1A6878F7" wp14:editId="34F5489D">
            <wp:extent cx="1574800" cy="520700"/>
            <wp:effectExtent l="0" t="0" r="0" b="0"/>
            <wp:docPr id="6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9"/>
                    <a:srcRect/>
                    <a:stretch>
                      <a:fillRect/>
                    </a:stretch>
                  </pic:blipFill>
                  <pic:spPr>
                    <a:xfrm>
                      <a:off x="0" y="0"/>
                      <a:ext cx="1574800" cy="520700"/>
                    </a:xfrm>
                    <a:prstGeom prst="rect">
                      <a:avLst/>
                    </a:prstGeom>
                    <a:ln/>
                  </pic:spPr>
                </pic:pic>
              </a:graphicData>
            </a:graphic>
          </wp:inline>
        </w:drawing>
      </w:r>
      <w:r>
        <w:tab/>
        <w:t xml:space="preserve">   </w:t>
      </w:r>
      <w:r>
        <w:rPr>
          <w:rFonts w:ascii="Arial" w:eastAsia="Arial" w:hAnsi="Arial" w:cs="Arial"/>
        </w:rPr>
        <w:t xml:space="preserve">                </w:t>
      </w:r>
      <w:r>
        <w:t xml:space="preserve">  </w:t>
      </w:r>
      <w:r>
        <w:rPr>
          <w:b/>
        </w:rPr>
        <w:t>Gelieve te recyclen</w:t>
      </w:r>
      <w:r>
        <w:rPr>
          <w:noProof/>
        </w:rPr>
        <w:drawing>
          <wp:inline distT="0" distB="0" distL="0" distR="0" wp14:anchorId="40EF814F" wp14:editId="3F40781C">
            <wp:extent cx="355600" cy="342900"/>
            <wp:effectExtent l="0" t="0" r="0" b="0"/>
            <wp:docPr id="6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a:stretch>
                      <a:fillRect/>
                    </a:stretch>
                  </pic:blipFill>
                  <pic:spPr>
                    <a:xfrm>
                      <a:off x="0" y="0"/>
                      <a:ext cx="355600" cy="342900"/>
                    </a:xfrm>
                    <a:prstGeom prst="rect">
                      <a:avLst/>
                    </a:prstGeom>
                    <a:ln/>
                  </pic:spPr>
                </pic:pic>
              </a:graphicData>
            </a:graphic>
          </wp:inline>
        </w:drawing>
      </w:r>
      <w:r>
        <w:rPr>
          <w:rFonts w:ascii="Arial" w:eastAsia="Arial" w:hAnsi="Arial" w:cs="Arial"/>
        </w:rPr>
        <w:t xml:space="preserve">                                  </w:t>
      </w:r>
      <w:r>
        <w:rPr>
          <w:noProof/>
        </w:rPr>
        <w:drawing>
          <wp:inline distT="0" distB="0" distL="0" distR="0" wp14:anchorId="274C9DCB" wp14:editId="414E437F">
            <wp:extent cx="638828" cy="638828"/>
            <wp:effectExtent l="0" t="0" r="0" b="0"/>
            <wp:docPr id="6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1"/>
                    <a:srcRect/>
                    <a:stretch>
                      <a:fillRect/>
                    </a:stretch>
                  </pic:blipFill>
                  <pic:spPr>
                    <a:xfrm>
                      <a:off x="0" y="0"/>
                      <a:ext cx="638828" cy="638828"/>
                    </a:xfrm>
                    <a:prstGeom prst="rect">
                      <a:avLst/>
                    </a:prstGeom>
                    <a:ln/>
                  </pic:spPr>
                </pic:pic>
              </a:graphicData>
            </a:graphic>
          </wp:inline>
        </w:drawing>
      </w:r>
    </w:p>
    <w:p w14:paraId="00000010" w14:textId="77777777" w:rsidR="0015457D" w:rsidRDefault="0015457D">
      <w:pPr>
        <w:tabs>
          <w:tab w:val="right" w:pos="11179"/>
        </w:tabs>
        <w:spacing w:after="3" w:line="259" w:lineRule="auto"/>
        <w:ind w:left="-15" w:right="0" w:firstLine="0"/>
        <w:rPr>
          <w:rFonts w:ascii="Arial" w:eastAsia="Arial" w:hAnsi="Arial" w:cs="Arial"/>
        </w:rPr>
      </w:pPr>
    </w:p>
    <w:p w14:paraId="00000011" w14:textId="77777777" w:rsidR="0015457D" w:rsidRDefault="0015457D">
      <w:pPr>
        <w:tabs>
          <w:tab w:val="right" w:pos="11179"/>
        </w:tabs>
        <w:spacing w:after="3" w:line="259" w:lineRule="auto"/>
        <w:ind w:left="-15" w:right="0" w:firstLine="0"/>
        <w:rPr>
          <w:rFonts w:ascii="Arial" w:eastAsia="Arial" w:hAnsi="Arial" w:cs="Arial"/>
        </w:rPr>
      </w:pPr>
    </w:p>
    <w:p w14:paraId="00000012" w14:textId="77777777" w:rsidR="0015457D" w:rsidRDefault="0015457D">
      <w:pPr>
        <w:tabs>
          <w:tab w:val="right" w:pos="11179"/>
        </w:tabs>
        <w:spacing w:after="3" w:line="259" w:lineRule="auto"/>
        <w:ind w:left="-15" w:right="0" w:firstLine="0"/>
        <w:rPr>
          <w:rFonts w:ascii="Arial" w:eastAsia="Arial" w:hAnsi="Arial" w:cs="Arial"/>
        </w:rPr>
      </w:pPr>
    </w:p>
    <w:p w14:paraId="00000013" w14:textId="77777777" w:rsidR="0015457D" w:rsidRDefault="0015457D">
      <w:pPr>
        <w:tabs>
          <w:tab w:val="right" w:pos="11179"/>
        </w:tabs>
        <w:spacing w:after="3" w:line="259" w:lineRule="auto"/>
        <w:ind w:left="-15" w:right="0" w:firstLine="0"/>
        <w:rPr>
          <w:rFonts w:ascii="Arial" w:eastAsia="Arial" w:hAnsi="Arial" w:cs="Arial"/>
        </w:rPr>
      </w:pPr>
    </w:p>
    <w:p w14:paraId="00000014" w14:textId="77777777" w:rsidR="0015457D" w:rsidRDefault="0015457D">
      <w:pPr>
        <w:tabs>
          <w:tab w:val="right" w:pos="11179"/>
        </w:tabs>
        <w:spacing w:after="3" w:line="259" w:lineRule="auto"/>
        <w:ind w:left="-15" w:right="0" w:firstLine="0"/>
      </w:pPr>
    </w:p>
    <w:p w14:paraId="00000015" w14:textId="77777777" w:rsidR="0015457D" w:rsidRDefault="00AB638D">
      <w:pPr>
        <w:numPr>
          <w:ilvl w:val="0"/>
          <w:numId w:val="12"/>
        </w:numPr>
        <w:spacing w:after="565"/>
        <w:ind w:right="0"/>
      </w:pPr>
      <w:r>
        <w:lastRenderedPageBreak/>
        <w:t xml:space="preserve">Het onderhavige </w:t>
      </w:r>
      <w:proofErr w:type="spellStart"/>
      <w:r>
        <w:t>general</w:t>
      </w:r>
      <w:proofErr w:type="spellEnd"/>
      <w:r>
        <w:t xml:space="preserve"> </w:t>
      </w:r>
      <w:proofErr w:type="spellStart"/>
      <w:r>
        <w:t>comment</w:t>
      </w:r>
      <w:proofErr w:type="spellEnd"/>
      <w:r>
        <w:t xml:space="preserve"> geeft een interpretatie weer van artikel 12 die gebaseerd is op de algemene beginselen van het Verdrag, zoals omschreven in artikel 3, namelijk respect voor de inherente waardigheid, individuele autonomie - met inbegrip van de vrijheid om zelf keuzes te maken - en onafhankelijkheid van personen; non-discriminatie; volledige en effectieve deelname en inclusie in de samenleving; respect voor verschil en acceptatie van personen met een handicap als onderdeel van menselijke diversiteit en menselijkheid; gelijke kansen; toegankelijkheid; gelijkheid tussen mannen en vrouwen, en eerbiediging van de zich ontwikkelende vermogens van kinderen met een handicap en eerbiediging van het recht van kinderen met een handicap om hun eigen identiteit te behouden.</w:t>
      </w:r>
    </w:p>
    <w:p w14:paraId="00000016" w14:textId="77777777" w:rsidR="0015457D" w:rsidRDefault="00AB638D">
      <w:pPr>
        <w:numPr>
          <w:ilvl w:val="0"/>
          <w:numId w:val="12"/>
        </w:numPr>
        <w:ind w:right="0"/>
      </w:pPr>
      <w:r>
        <w:t>De Universele Verklaring van de Rechten van de Mens, het Internationaal Verdrag inzake Burgerrechten en Politieke Rechten en het IVRPH geven elk aan dat het recht op erkenning van gelijkheid voor de wet "overal" geldt. Met andere woorden: er zijn geen geoorloofde omstandigheden in het kader van internationaal recht inzake mensenrechten waarin het recht om als persoon voor de wet erkend te worden kan worden ontzegd, of waarin dit recht kan worden beperkt. Dit wordt nog versterkt door artikel 4, lid 2, van het Internationaal Verdrag inzake Burgerrechten en Politieke Rechten, dat geen afwijking van dit recht toestaat, zelfs niet in geval van nood. Hoewel er geen direct verbod op afwijking van het recht op erkenning van gelijkheid voor de wet is opgenomen in het IVRPH, omvat de bepaling in het Internationaal Verdrag een dergelijke bescherming op grond van artikel 4, lid 4, van het Verdrag, waarin wordt vastgesteld dat de bepalingen van het IVRPH niet afwijken van de bestaande internationale wetgeving.</w:t>
      </w:r>
    </w:p>
    <w:p w14:paraId="00000017" w14:textId="77777777" w:rsidR="0015457D" w:rsidRDefault="00AB638D">
      <w:pPr>
        <w:numPr>
          <w:ilvl w:val="0"/>
          <w:numId w:val="12"/>
        </w:numPr>
        <w:ind w:right="0"/>
      </w:pPr>
      <w:bookmarkStart w:id="0" w:name="_heading=h.gjdgxs" w:colFirst="0" w:colLast="0"/>
      <w:bookmarkEnd w:id="0"/>
      <w:r>
        <w:t>Het recht op gelijkheid voor de wet wordt ook weerspiegeld in andere belangrijke internationale en regionale mensenrechtenverdragen. Artikel 15 van het Verdrag inzake de Uitbanning van Alle Vormen van Discriminatie van Vrouwen verzekert de gelijkheid van vrouwen voor de wet en vereist de erkenning van de handelingsbekwaamheid van vrouwen op voet van gelijkheid  met mannen, ook met betrekking tot het sluiten van contracten, het beheer van eigendom en de uitoefening van hun rechten in het rechtssysteem. Artikel 3 van het Afrikaans Handvest van de Rechten van de Mens en Volken voorziet in het recht van eenieder om voor de wet gelijk te zijn en gelijke bescherming van de wet te genieten. In artikel 3 van het Amerikaans Verdrag voor de Rechten van de Mens is het recht vastgelegd van eenieder om rechtssubject te zijn en om als persoon voor de wet te worden erkend.</w:t>
      </w:r>
    </w:p>
    <w:p w14:paraId="00000018" w14:textId="77777777" w:rsidR="0015457D" w:rsidRDefault="00AB638D">
      <w:pPr>
        <w:numPr>
          <w:ilvl w:val="0"/>
          <w:numId w:val="12"/>
        </w:numPr>
        <w:ind w:right="0"/>
      </w:pPr>
      <w:r>
        <w:t>De Staten die Partij zijn bij dit Verdrag moeten grondig alle rechtsgebieden bestuderen om ervoor te zorgen dat het recht van personen met een handicap op handelingsbekwaamheid niet wordt beperkt ten opzichte van anderen. Historisch gezien is aan personen met een handicap, op veel terreinen hun handelingsbekwaamheid op discriminerende wijze ontzegd op grond van plaatsvervangende besluitvormingssystemen zoals voogdijschap, curatele en wetgeving inzake geestelijke gezondheidszorg die gedwongen behandeling toestaat. Deze praktijken moeten worden afgeschaft om ervoor te zorgen dat personen met een handicap op voet van gelijkheid met anderen weer volledige handelingsbekwaamheid krijgen.</w:t>
      </w:r>
    </w:p>
    <w:p w14:paraId="00000019" w14:textId="77777777" w:rsidR="0015457D" w:rsidRDefault="00AB638D">
      <w:pPr>
        <w:numPr>
          <w:ilvl w:val="0"/>
          <w:numId w:val="12"/>
        </w:numPr>
        <w:spacing w:after="0"/>
        <w:ind w:right="0"/>
      </w:pPr>
      <w:r>
        <w:t>Artikel 12 van het Verdrag bevestigt dat alle personen met een handicap volledige handelingsbekwaamheid hebben. In de loop van de geschiedenis is aan veel groepen, waaronder vrouwen (met name ten gevolge van het huwelijk) en etnische minderheden, de handelingsbekwaamheid vanui</w:t>
      </w:r>
      <w:r>
        <w:rPr>
          <w:highlight w:val="white"/>
        </w:rPr>
        <w:t xml:space="preserve">t vooringenomenheid </w:t>
      </w:r>
      <w:r>
        <w:t xml:space="preserve">ontzegd. Wereldwijd vormen personen met een handicap echter de groep waar de handelingsbekwaamheid het meest aan wordt ontzegd in rechtsstelsels. Het recht op gelijkheid voor de wet houdt in dat handelingsbekwaamheid een universele eigenschap is die aan alle personen toebehoort op grond van hun mens zijn en dat dit voor personen met een handicap op voet van gelijkheid met anderen moet worden gehandhaafd. Handelingsbekwaamheid is onontbeerlijk voor de uitoefening van zowel burger- als politieke, economische, sociale en culturele rechten. Het krijgt een bijzondere betekenis voor personen met een handicap wanneer zij fundamentele beslissingen moeten nemen met betrekking tot hun gezondheid, opleiding en werk. Het feit dat aan personen met een handicap handelingsbekwaamheid is ontzegd, heeft er in veel gevallen toe geleid dat hen vele grondrechten zijn ontnomen, waaronder het stemrecht, het recht om te huwen en een gezin te </w:t>
      </w:r>
      <w:r>
        <w:lastRenderedPageBreak/>
        <w:t>stichten, reproductieve rechten, ouderlijke rechten, het recht om in te stemmen met intieme relaties en medische behandeling, en het recht op vrijheid.</w:t>
      </w:r>
    </w:p>
    <w:p w14:paraId="0000001A" w14:textId="77777777" w:rsidR="0015457D" w:rsidRDefault="00AB638D">
      <w:pPr>
        <w:spacing w:after="0" w:line="259" w:lineRule="auto"/>
        <w:ind w:left="0" w:right="236" w:firstLine="0"/>
        <w:jc w:val="right"/>
      </w:pPr>
      <w:r>
        <w:rPr>
          <w:b/>
        </w:rPr>
        <w:t xml:space="preserve">                                                                     </w:t>
      </w:r>
    </w:p>
    <w:p w14:paraId="0000001B" w14:textId="77777777" w:rsidR="0015457D" w:rsidRDefault="00AB638D">
      <w:pPr>
        <w:numPr>
          <w:ilvl w:val="0"/>
          <w:numId w:val="12"/>
        </w:numPr>
        <w:ind w:right="0"/>
      </w:pPr>
      <w:r>
        <w:t xml:space="preserve">Alle personen met een handicap, met inbegrip van personen met fysieke, mentale, intellectuele of zintuiglijke stoornissen, kunnen lijden onder het ontzeggen van handelingsbekwaamheid, en onder plaatsvervangende besluitvorming. Personen met een cognitieve of psychosociale handicap zijn echter, en worden nog steeds, onevenredig getroffen door een systeem van plaatsvervangende besluitvorming en door de ontzegging van handelingsbekwaamheid. Het VN-Comité bevestigt opnieuw dat de status van een persoon met een handicap, of als er sprake is van een beperking (met inbegrip van een fysieke of zintuiglijke beperking), nooit gebruikt mag worden als reden ter ontzegging van handelingsbekwaamheid of elk van de rechten zoals bepaald in artikel 12. Alle praktijken die in strijd zijn met doel of gevolg van artikel 12, moeten worden afgeschaft om ervoor te zorgen dat personen met een handicap op voet van gelijkheid met anderen weer volledige handelingsbekwaamheid krijgen. </w:t>
      </w:r>
    </w:p>
    <w:p w14:paraId="0000001C" w14:textId="77777777" w:rsidR="0015457D" w:rsidRDefault="00AB638D">
      <w:pPr>
        <w:numPr>
          <w:ilvl w:val="0"/>
          <w:numId w:val="12"/>
        </w:numPr>
        <w:spacing w:after="356"/>
        <w:ind w:right="0"/>
      </w:pPr>
      <w:r>
        <w:t xml:space="preserve">Dit </w:t>
      </w:r>
      <w:proofErr w:type="spellStart"/>
      <w:r>
        <w:t>general</w:t>
      </w:r>
      <w:proofErr w:type="spellEnd"/>
      <w:r>
        <w:t xml:space="preserve"> </w:t>
      </w:r>
      <w:proofErr w:type="spellStart"/>
      <w:r>
        <w:t>comment</w:t>
      </w:r>
      <w:proofErr w:type="spellEnd"/>
      <w:r>
        <w:t xml:space="preserve"> richt zich in de eerste plaats op de normatieve inhoud van artikel 12 en de daaruit voortvloeiende verplichtingen van Staten. Het VN-Comité zal in toekomstige slotbeschouwingen, </w:t>
      </w:r>
      <w:proofErr w:type="spellStart"/>
      <w:r>
        <w:t>general</w:t>
      </w:r>
      <w:proofErr w:type="spellEnd"/>
      <w:r>
        <w:t xml:space="preserve"> </w:t>
      </w:r>
      <w:proofErr w:type="spellStart"/>
      <w:r>
        <w:t>comments</w:t>
      </w:r>
      <w:proofErr w:type="spellEnd"/>
      <w:r>
        <w:t xml:space="preserve"> en andere documenten op dit gebied haar werk blijven voortzetten om nadere uitgebreide richtsnoeren te geven over de rechten en verplichtingen die voortvloeien uit artikel 12.</w:t>
      </w:r>
    </w:p>
    <w:p w14:paraId="0000001D" w14:textId="77777777" w:rsidR="0015457D" w:rsidRDefault="00AB638D">
      <w:pPr>
        <w:pStyle w:val="Kop1"/>
        <w:ind w:left="630" w:firstLine="0"/>
      </w:pPr>
      <w:r>
        <w:t xml:space="preserve">II.   Normatieve inhoud van artikel 12 </w:t>
      </w:r>
    </w:p>
    <w:p w14:paraId="0000001E" w14:textId="77777777" w:rsidR="0015457D" w:rsidRDefault="00AB638D">
      <w:pPr>
        <w:pStyle w:val="Kop2"/>
        <w:ind w:left="1128" w:firstLine="0"/>
      </w:pPr>
      <w:r>
        <w:t xml:space="preserve">Artikel 12, lid 1 </w:t>
      </w:r>
    </w:p>
    <w:p w14:paraId="0000001F" w14:textId="77777777" w:rsidR="0015457D" w:rsidRDefault="00AB638D">
      <w:pPr>
        <w:spacing w:after="315"/>
        <w:ind w:left="1128" w:right="0" w:firstLine="0"/>
      </w:pPr>
      <w:r>
        <w:t>11.</w:t>
      </w:r>
      <w:r>
        <w:tab/>
        <w:t xml:space="preserve">Artikel 12, lid 1, bevestigt nogmaals het recht van personen met een handicap om voor de wet als persoon te worden erkend. Dit garandeert dat ieder mens wordt gerespecteerd als rechtssubject, hetgeen een voorwaarde is voor de erkenning van de handelingsbekwaamheid van een persoon. </w:t>
      </w:r>
    </w:p>
    <w:p w14:paraId="00000020" w14:textId="77777777" w:rsidR="0015457D" w:rsidRDefault="00AB638D">
      <w:pPr>
        <w:pStyle w:val="Kop2"/>
        <w:ind w:left="1128" w:firstLine="0"/>
      </w:pPr>
      <w:r>
        <w:t xml:space="preserve">Artikel 12, lid 2 </w:t>
      </w:r>
    </w:p>
    <w:p w14:paraId="00000021" w14:textId="77777777" w:rsidR="0015457D" w:rsidRDefault="00AB638D">
      <w:pPr>
        <w:numPr>
          <w:ilvl w:val="0"/>
          <w:numId w:val="13"/>
        </w:numPr>
        <w:ind w:left="1125" w:right="0" w:hanging="1125"/>
      </w:pPr>
      <w:r>
        <w:t xml:space="preserve">In artikel 12, lid 2, wordt erkend dat personen met een handicap in alle aspecten van het leven op voet van gelijkheid met anderen handelingsbekwaam zijn. Handelingsbekwaamheid omvat de bevoegdheid om zowel houder van rechten te zijn als de bekwaamheid om rechtshandelingen te verrichten, voor zover de wet niet anders bepaalt. Handelingsbekwaamheid om houder van rechten te zijn, geeft een persoon het recht op volledige bescherming van zijn of haar rechten door het rechtsstelsel. Handelingsbekwaamheid om rechtshandelingen te verrichten, voor zover de wet niet anders bepaalt, erkent de handelingsbevoegdheid van deze persoon om transacties te verrichten en rechtsbetrekkingen aan te gaan, te wijzigen of te beëindigen. Artikel 12, lid 5, van het Verdrag voorziet in het recht op erkenning van de handelingsbevoegdheid, waarbij de plicht van de Staten die Partij zijn bij dit Verdrag wordt omschreven als "alle passende en doeltreffende maatregelen te treffen om de gelijke rechten van personen met een handicap op eigendom of erven van vermogen en te waarborgen dat zij hun eigen financiële zaken kunnen regelen en op voet van gelijkheid toegang hebben tot bankleningen, hypotheken en andere vormen van financiële kredietverstrekking. Tevens verzekeren zij dat het vermogen van personen met een handicap hen niet willekeurig wordt ontnomen.” </w:t>
      </w:r>
    </w:p>
    <w:p w14:paraId="00000022" w14:textId="77777777" w:rsidR="0015457D" w:rsidRDefault="00AB638D">
      <w:pPr>
        <w:numPr>
          <w:ilvl w:val="0"/>
          <w:numId w:val="13"/>
        </w:numPr>
        <w:spacing w:after="1"/>
        <w:ind w:right="0"/>
      </w:pPr>
      <w:r>
        <w:t xml:space="preserve">Handelingsbekwaamheid en verstandelijk vermogen zijn verschillende concepten. Handelingsbekwaamheid is het vermogen om rechten en plichten te hebben (natuurlijk persoon) en deze rechten en plichten uit te oefenen (handelingsbevoegdheid). Het is de sleutel om toegang te krijgen tot betekenisvolle participatie in de samenleving. Verstandelijk vermogen verwijst naar de bekwaamheid van een persoon om beslissingen te nemen, die vanzelfsprekend van persoon tot persoon verschilt en voor een bepaald persoon anders kunnen zijn, afhankelijk van vele factoren, waaronder omgevings- en sociale factoren. Rechtsinstrumenten zoals de Universele Verklaring van de Rechten van de Mens (art. 6), Het Internationaal Verdrag inzake Burgerrechten en Politieke Rechten (art. 16) en het Verdrag inzake de Uitbanning van Alle Vormen van Discriminatie van Vrouwen (art. 15) specificeren niet het onderscheid tussen verstandelijk vermogen en handelingsbekwaamheid. Artikel 12 van het IVRPH </w:t>
      </w:r>
      <w:r>
        <w:lastRenderedPageBreak/>
        <w:t>maakt echter duidelijk dat "niet goed bij het verstand zijn" en andere discriminerende etiketten geen legitieme redenen zijn voor het ontzeggen van handelingsbekwaamheid (zowel het zijn van natuurlijk persoon als handelingsbevoegd zijn). Volgens artikel 12 van het Verdrag mogen vermeende of daadwerkelijke verstandelijke tekortkomingen niet gebruikt worden als rechtvaardiging voor het ontkennen van handelingsbekwaamheid.</w:t>
      </w:r>
      <w:r>
        <w:br/>
      </w:r>
    </w:p>
    <w:p w14:paraId="00000023" w14:textId="77777777" w:rsidR="0015457D" w:rsidRDefault="00AB638D">
      <w:pPr>
        <w:numPr>
          <w:ilvl w:val="0"/>
          <w:numId w:val="13"/>
        </w:numPr>
        <w:ind w:right="0"/>
      </w:pPr>
      <w:r>
        <w:t>Handelingsbekwaamheid is een inherent recht dat aan alle personen, met inbegrip van personen met een handicap, wordt toegekend. Zoals hierboven vermeld, bestaat het uit twee onderdelen. Het eerste onderdeel is om als natuurlijk persoon rechten te hebben en erkend te worden als een mens in juridische zin. Het kan bijvoorbeeld gaan om het bezitten van een geboorteakte, inschakelen van medische hulp, inschrijven op de kiezerslijst of aanvragen van een paspoort. Het tweede onderdeel is de handelingsbevoegdheid om deze rechten te kunnen uitoefenen en dat deze handelingen erkend worden volgens de wet. Het is dit onderdeel dat regelmatig wordt ontzegd aan of aangetast bij personen met een handicap. Wetten zouden bijvoorbeeld wel personen met een handicap kunnen toestaan om eigendom te bezitten, terwijl ze hun handelingen niet altijd erkennen als het gaat om de aankoop of verkoop van eigendom. Handelingsbekwaamheid houdt in dat alle mensen, inclusief personen met een handicap, omwille van het loutere feit dat ze mens zijn, de status van natuurlijk persoon hebben en tevens handelingsbevoegd zijn. Zodoende moeten beide onderdelen van handelingsbekwaamheid worden erkend om aan het recht op handelingsbekwaamheid te voldoen; ze kunnen niet van elkaar gescheiden worden. Het concept van verstandelijk vermogen is op zichzelf zeer controversieel. Verstandelijk vermogen is, zoals het gewoonlijk wordt weergegeven, geen objectief, wetenschappelijk en natuurlijk voorkomend fenomeen. Verstandelijk vermogen is afhankelijk van sociale en politieke contexten, evenals de disciplines, beroepen en praktijken die een dominante rol spelen bij de beoordeling van verstandelijk vermogen.</w:t>
      </w:r>
    </w:p>
    <w:p w14:paraId="00000024" w14:textId="77777777" w:rsidR="0015457D" w:rsidRDefault="00AB638D">
      <w:pPr>
        <w:numPr>
          <w:ilvl w:val="0"/>
          <w:numId w:val="13"/>
        </w:numPr>
        <w:spacing w:after="316"/>
        <w:ind w:right="0"/>
      </w:pPr>
      <w:r>
        <w:t>In de meeste rapporten van de Staten die Partij zijn bij dit Verdrag die het VN-Comité tot nu toe heeft bekeken zijn de begrippen verstandelijk vermogen en handelingsbekwaamheid zodanig samengevoegd dat wanneer een persoon wordt geacht verminderd wilsbekwaam te zijn, vaak vanwege een cognitieve of psychosociale handicap, zijn of haar handelingsbekwaamheid om een bepaalde beslissing te nemen om die reden wordt ontnomen. In dit geval wordt het ontnemen van de handelingsbekwaamheid enkel besloten op basis van de diagnose van een beperking (statusbenadering), of wanneer een persoon een beslissing neemt die wordt geacht negatieve gevolgen te hebben (uitkomstbenadering), of wanneer de vaardigheden van een persoon om besluiten te nemen als gebrekkig worden beschouwd (functionele benadering). De functionele benadering probeert het verstandelijk vermogen vast te stellen en handelingsbekwaamheid op basis daarvan te ontnemen. Het is vaak gebaseerd op de vraag of een persoon de aard en de gevolgen van een beslissing kan begrijpen en/of dat hij of zij de relevante informatie kan toepassen of afwegen. Deze benadering is gebrekkig om twee belangrijke redenen: (a) het is discriminerend naar mensen met een handicap; en (b) het veronderstelt dat het mogelijk is de innerlijke werking van de menselijke geest nauwkeurig te kunnen beoordelen en, wanneer de persoon niet slaagt voor die beoordeling, ontneemt het hem of haar een kernrecht - het recht op gelijkheid voor de wet. Bij al deze benaderingen worden de handicap en/of de bekwaamheid van een persoon om beslissingen te nemen beschouwd als legitieme redenen om zijn of haar handelingsbekwaamheid te ontkennen en zijn of haar status als persoon voor de wet te beperken. Artikel 12 staat een dergelijke discriminerende ontkenning van handelingsbekwaamheid niet toe, maar vereist veeleer dat bij de uitoefening van handelingsbekwaamheid steun wordt verleend.</w:t>
      </w:r>
    </w:p>
    <w:p w14:paraId="00000025" w14:textId="77777777" w:rsidR="0015457D" w:rsidRDefault="00AB638D">
      <w:pPr>
        <w:pStyle w:val="Kop2"/>
        <w:ind w:left="1128" w:firstLine="0"/>
      </w:pPr>
      <w:r>
        <w:t xml:space="preserve">Artikel 12, lid 3 </w:t>
      </w:r>
    </w:p>
    <w:p w14:paraId="00000026" w14:textId="77777777" w:rsidR="0015457D" w:rsidRDefault="00AB638D">
      <w:pPr>
        <w:numPr>
          <w:ilvl w:val="0"/>
          <w:numId w:val="14"/>
        </w:numPr>
        <w:ind w:right="0"/>
      </w:pPr>
      <w:r>
        <w:t xml:space="preserve">Artikel 12, lid 3, erkent dat de Staten die Partij zijn bij dit Verdrag verplicht zijn personen met een handicap toegang te verschaffen tot ondersteuning bij de uitoefening van hun handelingsbekwaamheid. De Staten die Partij zijn bij dit Verdrag mogen aan personen met een handicap hun handelingsbekwaamheid niet onthouden en moeten personen met een handicap toegang verschaffen tot de ondersteuning die zij mogelijk behoeven bij de uitoefening van hun handelingsbekwaamheid. </w:t>
      </w:r>
    </w:p>
    <w:p w14:paraId="00000027" w14:textId="77777777" w:rsidR="0015457D" w:rsidRDefault="00AB638D">
      <w:pPr>
        <w:numPr>
          <w:ilvl w:val="0"/>
          <w:numId w:val="14"/>
        </w:numPr>
        <w:ind w:right="0"/>
      </w:pPr>
      <w:r>
        <w:lastRenderedPageBreak/>
        <w:t>Ondersteuning bij de uitoefening van de handelingsbekwaamheid moet met respect voor de rechten, wil en voorkeuren van personen met een handicap en mag nooit leiden tot plaatsvervangende besluitvorming. Artikel 12, lid 3, geeft niet aan in welke vorm de steun moet worden verleend. "Steun" is een brede term met zowel informele als formele vormen van ondersteuning, die kunnen verschillen in soort en in mate van ondersteuning. Personen met een handicap kunnen bijvoorbeeld één of meer betrouwbare hulpverleners kiezen om hen bij te staan bij de uitoefening van hun handelingsbekwaamheid voor bepaalde soorten beslissingen, of kunnen andere vormen van steun vragen, zoals ondersteuning van lotgenoten, belangenbehartiging (inclusief ondersteuning bij zelfbeschikking) of assistentie bij communicatie. Steun aan personen met een handicap bij de uitoefening van hun handelingsbekwaamheid kan maatregelen omvatten met betrekking tot universeel ontwerp en toegankelijkheid — bijvoorbeeld door particuliere en publieke instanties, zoals banken en financiële instellingen, te verplichten informatie in begrijpelijke taal te verstrekken of om professionele gebarentaal aan te bieden — teneinde personen met een handicap in staat te stellen de rechtshandelingen uit te voeren die nodig zijn om een bankrekening te openen, contracten te sluiten of andere sociale transacties te verrichten. Steun kan ook de ontwikkeling en erkenning inhouden van diverse, niet-conventionele communicatiemethoden, met name voor degenen die non-verbale vormen van communicatie gebruiken om hun wil en voorkeuren kenbaar te maken. Voor veel personen met een handicap is het vermogen om van tevoren te plannen een belangrijke vorm van ondersteuning, waarbij zij hun wil en voorkeuren kunnen uitspreken die moeten worden gevolgd op het moment dat zij niet in staat zijn om hun wensen aan anderen te communiceren. Alle personen met een handicap hebben het recht om vooraf plannen te maken en moeten de mogelijkheid krijgen om dit voet van gelijkheid met anderen te doen. De Staten die Partij zijn bij dit Verdrag kunnen voorzien in verschillende methoden van voorafgaande planning om rekening te houden met verschillende voorkeuren, maar alle opties moeten niet-discriminerend zijn. Indien gewenst moet steun worden verleend aan een persoon om een proces van voorafgaande planning af te ronden. Het punt waarop een wilsverklaring in werking treedt en niet langer van kracht is, moet door de persoon zelf worden bepaald en in de tekst van de verklaring worden opgenomen; het mag niet gebaseerd zijn op een beoordeling dat de persoon over onvoldoende verstandelijk vermogen beschikt.</w:t>
      </w:r>
    </w:p>
    <w:p w14:paraId="00000028" w14:textId="77777777" w:rsidR="0015457D" w:rsidRDefault="00AB638D">
      <w:pPr>
        <w:numPr>
          <w:ilvl w:val="0"/>
          <w:numId w:val="14"/>
        </w:numPr>
        <w:ind w:right="0"/>
      </w:pPr>
      <w:r>
        <w:t>De soort en mate van de te verlenen steun zullen aanzienlijk variëren van persoon tot persoon vanwege de diversiteit van personen met een handicap. Dit is in overeenstemming met artikel 3 (d), waarin "respect voor verschillen en aanvaarding dat personen met een handicap deel uitmaken van de mensheid en menselijke diversiteit" als een algemeen beginsel van het Verdrag wordt omschreven. De individuele autonomie en het vermogen van personen met een handicap om beslissingen te nemen moet te allen tijde worden gerespecteerd, met inbegrip van crisissituaties.</w:t>
      </w:r>
    </w:p>
    <w:p w14:paraId="00000029" w14:textId="77777777" w:rsidR="0015457D" w:rsidRDefault="00AB638D">
      <w:pPr>
        <w:numPr>
          <w:ilvl w:val="0"/>
          <w:numId w:val="14"/>
        </w:numPr>
        <w:spacing w:after="315"/>
        <w:ind w:right="0"/>
      </w:pPr>
      <w:r>
        <w:t>Sommige personen met een handicap beogen slechts erkenning van hun recht op handelingsbekwaamheid op voet van gelijkheid met anderen, zoals bepaald in artikel 12, lid 2, van het Verdrag, en kunnen afzien van het uitoefenen van hun recht op ondersteuning, zoals bepaald in artikel 12.</w:t>
      </w:r>
    </w:p>
    <w:p w14:paraId="0000002A" w14:textId="77777777" w:rsidR="0015457D" w:rsidRDefault="00AB638D">
      <w:pPr>
        <w:pStyle w:val="Kop2"/>
        <w:ind w:left="1128" w:firstLine="0"/>
      </w:pPr>
      <w:r>
        <w:t>Artikel 12, lid 4</w:t>
      </w:r>
    </w:p>
    <w:p w14:paraId="0000002B" w14:textId="77777777" w:rsidR="0015457D" w:rsidRDefault="00AB638D">
      <w:pPr>
        <w:numPr>
          <w:ilvl w:val="0"/>
          <w:numId w:val="1"/>
        </w:numPr>
        <w:ind w:left="1125" w:right="0" w:hanging="1125"/>
      </w:pPr>
      <w:r>
        <w:t>Artikel 12, lid 4, geeft een overzicht van de waarborgen die geboden moeten worden in een systeem van ondersteuning bij de uitoefening van de handelingsbekwaamheid. Artikel 12, lid 4, moet worden gelezen in samenhang met de rest van artikel 12 en met het gehele Verdrag. Het verplicht de Staten die Partij zijn bij dit Verdrag passende en doeltreffende waarborgen te creëren voor de uitoefening van handelingsbekwaamheid. Het hoofddoel van deze waarborgen moet zijn zekerheid te bieden met betrekking tot respect voor de rechten, wil en voorkeuren van de persoon. Om dit te bereiken moeten de waarborgen, op voet van gelijkheid met anderen, bescherming bieden tegen misbruik.</w:t>
      </w:r>
    </w:p>
    <w:p w14:paraId="0000002C" w14:textId="77777777" w:rsidR="0015457D" w:rsidRDefault="00AB638D">
      <w:pPr>
        <w:numPr>
          <w:ilvl w:val="0"/>
          <w:numId w:val="1"/>
        </w:numPr>
        <w:spacing w:after="1"/>
        <w:ind w:right="0"/>
      </w:pPr>
      <w:r>
        <w:t xml:space="preserve">Wanneer het, na aanzienlijke inspanningen, praktisch niet mogelijk is de wil en voorkeuren van een individu te bepalen, moet de "beste interpretatie van wil en voorkeuren" in de plaats komen van de </w:t>
      </w:r>
    </w:p>
    <w:p w14:paraId="0000002D" w14:textId="77777777" w:rsidR="0015457D" w:rsidRDefault="00AB638D">
      <w:pPr>
        <w:ind w:left="1128" w:right="0" w:firstLine="0"/>
      </w:pPr>
      <w:r>
        <w:lastRenderedPageBreak/>
        <w:t>"beste belangen"-bepalingen. Dit respecteert de rechten, wil en voorkeuren van het individu, overeenkomstig artikel 12, lid 4. Het beginsel van "beste belangen" is, met betrekking tot volwassen, geen waarborg die in overeenstemming is met artikel 12. Het "wil en voorkeuren"-paradigma moet het "beste belangen"-paradigma vervangen om ervoor te zorgen dat personen met een handicap het recht op handelingsbekwaamheid op voet van gelijkheid met anderen genieten.</w:t>
      </w:r>
    </w:p>
    <w:p w14:paraId="0000002E" w14:textId="77777777" w:rsidR="0015457D" w:rsidRDefault="00AB638D">
      <w:pPr>
        <w:numPr>
          <w:ilvl w:val="0"/>
          <w:numId w:val="1"/>
        </w:numPr>
        <w:spacing w:after="316"/>
        <w:ind w:right="0"/>
      </w:pPr>
      <w:r>
        <w:t xml:space="preserve">Alle mensen lopen het risico te worden onderworpen aan "ongepaste beïnvloeding", maar dit kan worden verergerd voor degenen die vertrouwen op de steun van anderen om beslissingen te nemen. Er is sprake van ongepaste beïnvloeding als de kwaliteit van de interactie tussen de hulpverlener en de ondersteunde persoon tekenen van angst, agressie, bedreiging, misleiding of manipulatie omvat. Waarborgen voor de uitoefening van de handelingsbekwaamheid moeten bescherming tegen ongepaste beïnvloeding bevatten; de bescherming moet tegelijkertijd de rechten, wil en voorkeuren van de persoon respecteren, met inbegrip van het recht om risico's te nemen en fouten te maken. </w:t>
      </w:r>
    </w:p>
    <w:p w14:paraId="0000002F" w14:textId="77777777" w:rsidR="0015457D" w:rsidRDefault="00AB638D">
      <w:pPr>
        <w:pStyle w:val="Kop2"/>
        <w:ind w:left="1128" w:firstLine="0"/>
      </w:pPr>
      <w:r>
        <w:t xml:space="preserve">Artikel 12, lid 5 </w:t>
      </w:r>
    </w:p>
    <w:p w14:paraId="00000030" w14:textId="77777777" w:rsidR="0015457D" w:rsidRDefault="00AB638D">
      <w:pPr>
        <w:spacing w:after="356"/>
        <w:ind w:left="1128" w:right="0" w:firstLine="0"/>
      </w:pPr>
      <w:r>
        <w:t>23.</w:t>
      </w:r>
      <w:r>
        <w:tab/>
        <w:t>Artikel 12, lid 5, bepaalt dat de Staten die Partij zijn bij dit Verdrag maatregelen moeten nemen, met inbegrip van wettelijke, administratieve, gerechtelijke en andere praktische maatregelen, om de gelijke rechten van personen met een handicap op financieel en economisch gebied te garanderen. Toegang tot financiële zaken (zoals bankleningen en hypotheken) en eigendom is, op basis van het medische handicapmodel, stelselmatig geweigerd aan personen met een handicap. Deze aanpak, waarbij aan personen met een handicap de mogelijkheid wordt ontzegd om financiële zaken te regelen, moet vervangen worden door ondersteuning bij de uitoefening van hun handelingsbekwaamheid, overeenkomstig artikel 12, lid 3. Op dezelfde manier als dat geslacht niet mag worden gebruikt als basis voor discriminatie op het gebied van financiën en eigendom,</w:t>
      </w:r>
      <w:r>
        <w:rPr>
          <w:sz w:val="14"/>
          <w:szCs w:val="14"/>
          <w:vertAlign w:val="superscript"/>
        </w:rPr>
        <w:footnoteReference w:id="1"/>
      </w:r>
      <w:r>
        <w:t xml:space="preserve"> geldt dat tevens voor invaliditeit. </w:t>
      </w:r>
    </w:p>
    <w:p w14:paraId="00000031" w14:textId="77777777" w:rsidR="0015457D" w:rsidRDefault="00AB638D">
      <w:pPr>
        <w:pStyle w:val="Kop1"/>
        <w:ind w:left="0" w:firstLine="450"/>
      </w:pPr>
      <w:r>
        <w:t xml:space="preserve">III. Verplichtingen van de Staten die Partij zijn bij dit Verdrag </w:t>
      </w:r>
    </w:p>
    <w:p w14:paraId="00000032" w14:textId="77777777" w:rsidR="0015457D" w:rsidRDefault="00AB638D">
      <w:pPr>
        <w:numPr>
          <w:ilvl w:val="0"/>
          <w:numId w:val="2"/>
        </w:numPr>
        <w:ind w:right="0"/>
      </w:pPr>
      <w:r>
        <w:t xml:space="preserve">De Staten die Partij zijn bij dit Verdrag zijn verplicht om het recht van alle personen met een handicap op gelijkheid voor de wet te respecteren, te beschermen en naar te handelen. In dat opzicht dienen de Staten die Partij zijn bij dit Verdrag zich te onthouden van elke actie die personen met een handicap het recht op gelijkheid voor de wet ontneemt. De Staten die Partij zijn bij dit Verdrag moeten maatregelen nemen om te voorkomen dat private organisaties en particulieren personen met een handicap verhinderen om hun mensenrechten te verwezenlijken en te ervaren, met inbegrip van het recht op handelingsbekwaamheid. </w:t>
      </w:r>
      <w:proofErr w:type="spellStart"/>
      <w:r>
        <w:t>Één</w:t>
      </w:r>
      <w:proofErr w:type="spellEnd"/>
      <w:r>
        <w:t xml:space="preserve"> van de doelstellingen van steun bij de uitoefening van de handelingsbekwaamheid is het opbouwen van vertrouwen en vaardigheden van personen met een handicap, zodat zij hun handelingsbekwaamheid in de toekomst, indien zij dat wensen, met minder steun kunnen uitoefenen. De Staten die Partij zijn bij dit Verdrag zijn verplicht om personen die steun ontvangen te trainen, zodat zij kunnen beslissen wanneer minder steun nodig is of wanneer zij geen steun meer nodig hebben bij de uitoefening van hun handelingsbekwaamheid. </w:t>
      </w:r>
    </w:p>
    <w:p w14:paraId="00000033" w14:textId="77777777" w:rsidR="0015457D" w:rsidRDefault="00AB638D">
      <w:pPr>
        <w:numPr>
          <w:ilvl w:val="0"/>
          <w:numId w:val="2"/>
        </w:numPr>
        <w:ind w:right="0"/>
      </w:pPr>
      <w:r>
        <w:t>Om de "universele handelingsbekwaamheid" volledig te erkennen, moeten de Staten die Partij zijn bij dit Verdrag elke ontzegging van handelingsbekwaamheid die discriminerend is op grond van handicap in doel of gevolg, afschaffen.</w:t>
      </w:r>
      <w:r>
        <w:rPr>
          <w:sz w:val="14"/>
          <w:szCs w:val="14"/>
          <w:vertAlign w:val="superscript"/>
        </w:rPr>
        <w:footnoteReference w:id="2"/>
      </w:r>
      <w:r>
        <w:rPr>
          <w:sz w:val="14"/>
          <w:szCs w:val="14"/>
        </w:rPr>
        <w:t xml:space="preserve"> </w:t>
      </w:r>
      <w:r>
        <w:t xml:space="preserve"> Hierbij geldt dat alle personen, ongeacht hun handicap of bekwaamheid om beslissingen te nemen, onlosmakelijk over handelingsbekwaamheid beschikken. </w:t>
      </w:r>
    </w:p>
    <w:p w14:paraId="00000034" w14:textId="77777777" w:rsidR="0015457D" w:rsidRDefault="00AB638D">
      <w:pPr>
        <w:numPr>
          <w:ilvl w:val="0"/>
          <w:numId w:val="2"/>
        </w:numPr>
        <w:spacing w:after="0"/>
        <w:ind w:right="0"/>
      </w:pPr>
      <w:r>
        <w:t xml:space="preserve">In de slotbeschouwingen van de eerste verslagen van de Staten die Partij zijn bij dit Verdrag, met betrekking tot artikel 12, heeft het VN-Comité herhaaldelijk aangegeven dat de Staten die Partij zijn bij dit Verdrag "de wetten met betrekking tot voogdijschap en </w:t>
      </w:r>
      <w:proofErr w:type="spellStart"/>
      <w:r>
        <w:t>bewindvoering</w:t>
      </w:r>
      <w:proofErr w:type="spellEnd"/>
      <w:r>
        <w:t xml:space="preserve"> moeten herzien, en </w:t>
      </w:r>
      <w:r>
        <w:lastRenderedPageBreak/>
        <w:t>maatregelen moeten nemen om wetten en beleid te ontwikkelen ter vervanging van systemen van plaatsvervangende besluitvorming door systemen van ondersteunde besluitvorming, die de autonomie, wil en voorkeuren van de persoon respecteert".</w:t>
      </w:r>
    </w:p>
    <w:p w14:paraId="00000035" w14:textId="77777777" w:rsidR="0015457D" w:rsidRDefault="00AB638D">
      <w:pPr>
        <w:spacing w:after="4"/>
        <w:ind w:right="0"/>
      </w:pPr>
      <w:r>
        <w:t>——————————</w:t>
      </w:r>
      <w:r>
        <w:rPr>
          <w:b/>
        </w:rPr>
        <w:t xml:space="preserve"> </w:t>
      </w:r>
    </w:p>
    <w:p w14:paraId="00000036" w14:textId="77777777" w:rsidR="0015457D" w:rsidRDefault="00AB638D">
      <w:pPr>
        <w:numPr>
          <w:ilvl w:val="1"/>
          <w:numId w:val="3"/>
        </w:numPr>
        <w:ind w:right="0"/>
      </w:pPr>
      <w:r>
        <w:t>Systemen van vervangende besluitvorming kunnen vele verschillende vormen aannemen, waaronder curatele, beschermingsbewind en mentorschap. Deze systemen hebben echter bepaalde gemeenschappelijke kenmerken: zij kunnen worden gedefinieerd als systemen waarbij (i) de handelingsbekwaamheid aan een persoon wordt ontnomen, zelfs als het gaat om één enkele beslissing; (ii) een plaatsvervangende besluitvorming kan door iemand anders op zich worden genomen dan de betrokken persoon, en dit kan tegen zijn of haar wil worden gedaan; en (iii) elke beslissing vanuit plaatsvervangende besluitvorming is gebaseerd op wat wordt geacht in de objectieve "beste belangen" van de betrokken persoon te zijn, in plaats van op de eigen wil en voorkeuren van de persoon te zijn gebaseerd.</w:t>
      </w:r>
    </w:p>
    <w:p w14:paraId="00000037" w14:textId="77777777" w:rsidR="0015457D" w:rsidRDefault="00AB638D">
      <w:pPr>
        <w:numPr>
          <w:ilvl w:val="1"/>
          <w:numId w:val="3"/>
        </w:numPr>
        <w:ind w:right="0"/>
      </w:pPr>
      <w:r>
        <w:t>De verplichting van de Staten die Partij zijn bij dit Verdrag om systemen van plaatsvervangende besluitvorming te vervangen door systemen van ondersteunde besluitvorming vereist zowel de afschaffing van systemen van plaatsvervangende besluitvorming als de ontwikkeling van alternatieven voor ondersteunde besluitvorming. De ontwikkeling van systemen van ondersteunde besluitvorming naast het behoud van systemen van plaatsvervangende besluitvorming volstaat niet om aan artikel 12 van het Verdrag te voldoen.</w:t>
      </w:r>
    </w:p>
    <w:p w14:paraId="00000038" w14:textId="77777777" w:rsidR="0015457D" w:rsidRDefault="00AB638D">
      <w:pPr>
        <w:numPr>
          <w:ilvl w:val="1"/>
          <w:numId w:val="3"/>
        </w:numPr>
        <w:ind w:right="0"/>
      </w:pPr>
      <w:r>
        <w:t xml:space="preserve">Een systeem van ondersteunde besluitvorming omvat verschillende mogelijkheden voor steun die voorrang geeft aan de wil en voorkeuren van een persoon en die de mensenrechtennormen naleeft. Het moet bescherming bieden aan alle rechten, waaronder die verband houden met autonomie (recht op handelingsbekwaamheid, recht op gelijkheid voor de wet, recht om te kiezen waar iemand wil wonen, etc.) en rechten gerelateerd aan vrijheid van misbruik en mishandeling (recht op leven, recht op lichamelijke integriteit, etc.). Bovendien mogen systemen van ondersteunde besluitvorming het leven van personen met een handicap niet </w:t>
      </w:r>
      <w:proofErr w:type="spellStart"/>
      <w:r>
        <w:t>overreguleren</w:t>
      </w:r>
      <w:proofErr w:type="spellEnd"/>
      <w:r>
        <w:t>. Hoewel de systemen van ondersteunde besluitvorming vele vormen kunnen aannemen, moeten zij alle belangrijke bepalingen bevatten om de naleving van artikel 12 van het Verdrag te waarborgen, waaronder de volgende:</w:t>
      </w:r>
    </w:p>
    <w:p w14:paraId="00000039" w14:textId="77777777" w:rsidR="0015457D" w:rsidRDefault="00AB638D">
      <w:pPr>
        <w:numPr>
          <w:ilvl w:val="0"/>
          <w:numId w:val="4"/>
        </w:numPr>
        <w:ind w:right="0" w:firstLine="567"/>
      </w:pPr>
      <w:r>
        <w:t xml:space="preserve">Ondersteunde besluitvorming moet voor iedereen beschikbaar zijn. Het niveau van de steunbehoeften van een persoon, vooral wanneer deze hoog is, mag geen belemmering vormen voor het verkrijgen van steun bij de besluitvorming; </w:t>
      </w:r>
    </w:p>
    <w:p w14:paraId="0000003A" w14:textId="77777777" w:rsidR="0015457D" w:rsidRDefault="00AB638D">
      <w:pPr>
        <w:numPr>
          <w:ilvl w:val="0"/>
          <w:numId w:val="4"/>
        </w:numPr>
        <w:ind w:right="0" w:firstLine="567"/>
      </w:pPr>
      <w:r>
        <w:t xml:space="preserve">Alle vormen van steun bij de uitoefening van de handelingsbekwaamheid, met inbegrip van intensievere vormen van ondersteuning, moeten gebaseerd zijn op de wil en de voorkeur van de persoon, niet op wat wordt gezien als zijnde in zijn of haar objectieve beste belang; </w:t>
      </w:r>
    </w:p>
    <w:p w14:paraId="0000003B" w14:textId="77777777" w:rsidR="0015457D" w:rsidRDefault="00AB638D">
      <w:pPr>
        <w:numPr>
          <w:ilvl w:val="0"/>
          <w:numId w:val="4"/>
        </w:numPr>
        <w:ind w:right="0" w:firstLine="567"/>
      </w:pPr>
      <w:r>
        <w:t xml:space="preserve">De wijze van communicatie van een persoon mag geen belemmering vormen voor het verkrijgen van steun bij de besluitvorming, zelfs wanneer deze communicatie niet conventioneel is, of door zeer weinig mensen wordt begrepen; </w:t>
      </w:r>
    </w:p>
    <w:p w14:paraId="0000003C" w14:textId="77777777" w:rsidR="0015457D" w:rsidRDefault="00AB638D">
      <w:pPr>
        <w:numPr>
          <w:ilvl w:val="0"/>
          <w:numId w:val="4"/>
        </w:numPr>
        <w:ind w:right="0" w:firstLine="567"/>
      </w:pPr>
      <w:r>
        <w:t>De wettelijke erkenning (</w:t>
      </w:r>
      <w:proofErr w:type="spellStart"/>
      <w:r>
        <w:t>legal</w:t>
      </w:r>
      <w:proofErr w:type="spellEnd"/>
      <w:r>
        <w:t xml:space="preserve"> </w:t>
      </w:r>
      <w:proofErr w:type="spellStart"/>
      <w:r>
        <w:t>recognition</w:t>
      </w:r>
      <w:proofErr w:type="spellEnd"/>
      <w:r>
        <w:t xml:space="preserve">) van de formeel door een persoon gekozen hulpverlener(s) moet beschikbaar en toegankelijk zijn en Staten zijn verplicht het organiseren van steun te vergemakkelijken, met name voor mensen die geïsoleerd zijn en mogelijk geen toegang hebben tot vanzelfsprekend voorkomende steun in de gemeenschap. Deze erkenning moet een regeling inhouden voor derden om de identiteit van een hulpverlener te verifiëren, alsmede een regeling voor derden om de actie van een hulpverlener aan te vechten indien zij van mening zijn dat de hulpverlener niet handelt in overeenstemming met de wil en voorkeuren van de betrokken persoon; </w:t>
      </w:r>
    </w:p>
    <w:p w14:paraId="0000003D" w14:textId="77777777" w:rsidR="0015457D" w:rsidRDefault="00AB638D">
      <w:pPr>
        <w:numPr>
          <w:ilvl w:val="0"/>
          <w:numId w:val="4"/>
        </w:numPr>
        <w:ind w:right="0" w:firstLine="567"/>
      </w:pPr>
      <w:r>
        <w:t xml:space="preserve">Om te voldoen aan het in artikel 12, lid 3, van het Verdrag neergelegde vereiste dat de Staten die Partij zijn bij dit Verdrag maatregelen moeten nemen om "toegang te verlenen" tot de vereiste steun, moeten de Staten die Partij zijn bij dit Verdrag ervoor zorgen dat de steun tegen nominale kosten of </w:t>
      </w:r>
      <w:r>
        <w:lastRenderedPageBreak/>
        <w:t xml:space="preserve">kosteloos beschikbaar is voor personen met een handicap en dat het ontbreken van financiële middelen geen belemmering vormt voor de toegang tot steun bij de uitoefening van de handelingsbekwaamheid; </w:t>
      </w:r>
    </w:p>
    <w:p w14:paraId="0000003E" w14:textId="77777777" w:rsidR="0015457D" w:rsidRDefault="00AB638D">
      <w:pPr>
        <w:numPr>
          <w:ilvl w:val="0"/>
          <w:numId w:val="4"/>
        </w:numPr>
        <w:ind w:right="0" w:firstLine="567"/>
      </w:pPr>
      <w:r>
        <w:t xml:space="preserve">Steun bij de besluitvorming mag niet worden gebruikt als rechtvaardiging voor het beperken van andere fundamentele rechten van personen met een handicap, met name het stemrecht, het recht om te huwen of een geregistreerd partnerschap aan te gaan, en het stichten van een gezin, reproductieve rechten, ouderlijke rechten, het recht om in te stemmen met intieme relaties en medische behandeling, en het recht op vrijheid; </w:t>
      </w:r>
    </w:p>
    <w:p w14:paraId="0000003F" w14:textId="77777777" w:rsidR="0015457D" w:rsidRDefault="00AB638D">
      <w:pPr>
        <w:numPr>
          <w:ilvl w:val="0"/>
          <w:numId w:val="4"/>
        </w:numPr>
        <w:ind w:right="0" w:firstLine="567"/>
      </w:pPr>
      <w:r>
        <w:t xml:space="preserve">De persoon moet het recht hebben om steun te weigeren en de ondersteunende relatie te allen tijde te beëindigen of te wijzigen; </w:t>
      </w:r>
    </w:p>
    <w:p w14:paraId="00000040" w14:textId="77777777" w:rsidR="0015457D" w:rsidRDefault="00AB638D">
      <w:pPr>
        <w:numPr>
          <w:ilvl w:val="0"/>
          <w:numId w:val="4"/>
        </w:numPr>
        <w:spacing w:after="296"/>
        <w:ind w:right="0" w:firstLine="567"/>
      </w:pPr>
      <w:r>
        <w:t xml:space="preserve">Er moeten waarborgen worden ingesteld voor alle processen die verband houden met de handelingsbekwaamheid en de ondersteuning bij de uitoefening van de handelingsbekwaamheid. Het doel van waarborgen is ervoor te zorgen dat de wil en voorkeuren van de persoon worden gerespecteerd. </w:t>
      </w:r>
    </w:p>
    <w:p w14:paraId="00000041" w14:textId="77777777" w:rsidR="0015457D" w:rsidRDefault="00AB638D">
      <w:pPr>
        <w:numPr>
          <w:ilvl w:val="0"/>
          <w:numId w:val="4"/>
        </w:numPr>
        <w:ind w:right="0" w:firstLine="567"/>
      </w:pPr>
      <w:r>
        <w:t xml:space="preserve">Het verlenen van ondersteuning bij de uitoefening van de handelingsbekwaamheid mag niet afhangen van beoordelingen van het verstandelijk vermogen; er zijn nieuwe, niet-discriminerende indicatoren van de behoefte aan steun nodig voor het verlenen van ondersteuning bij de uitoefening van de handelingsbekwaamheid. </w:t>
      </w:r>
    </w:p>
    <w:p w14:paraId="00000042" w14:textId="77777777" w:rsidR="0015457D" w:rsidRDefault="00AB638D">
      <w:pPr>
        <w:tabs>
          <w:tab w:val="left" w:pos="1080"/>
        </w:tabs>
        <w:ind w:left="0" w:right="0" w:firstLine="0"/>
      </w:pPr>
      <w:r>
        <w:t xml:space="preserve">30. </w:t>
      </w:r>
      <w:r>
        <w:tab/>
        <w:t xml:space="preserve">Het recht op gelijkheid voor de wet wordt al lang erkend als een burgerlijk en politiek recht, met wortels </w:t>
      </w:r>
      <w:r>
        <w:tab/>
        <w:t xml:space="preserve">in het Internationaal Verdrag inzake Burgerrechten en Politieke Rechten. Op het moment van de </w:t>
      </w:r>
      <w:r>
        <w:tab/>
      </w:r>
      <w:r>
        <w:tab/>
        <w:t xml:space="preserve">ratificatie van het IVRPH zijn daaraan burgerlijke en politieke rechten verbonden, en moeten de </w:t>
      </w:r>
      <w:r>
        <w:tab/>
      </w:r>
      <w:r>
        <w:tab/>
        <w:t xml:space="preserve">Staten die Partij zijn bij dit Verdrag maatregelen nemen om deze rechten onmiddellijk te realiseren. Als </w:t>
      </w:r>
      <w:r>
        <w:tab/>
        <w:t xml:space="preserve">zodanig zijn de in artikel 12 genoemde rechten van toepassing op het ogenblik van de ratificatie en zijn </w:t>
      </w:r>
      <w:r>
        <w:tab/>
        <w:t xml:space="preserve">zij onmiddellijk van kracht. De in artikel 12, lid 3, genoemde verplichting van de Staat om bij de </w:t>
      </w:r>
      <w:r>
        <w:tab/>
      </w:r>
      <w:r>
        <w:tab/>
        <w:t xml:space="preserve">uitoefening van de handelingsbekwaamheid toegang te verlenen tot steun, is een verplichting om te </w:t>
      </w:r>
      <w:r>
        <w:tab/>
      </w:r>
      <w:r>
        <w:tab/>
        <w:t xml:space="preserve">voldoen aan het burgerlijke en politieke recht op gelijkheid voor de wet. "Progressieve realisatie" (art. 4, </w:t>
      </w:r>
      <w:r>
        <w:tab/>
        <w:t xml:space="preserve">lid 2) is niet van toepassing op de bepalingen van artikel 12. Bij de ratificatie van het Verdrag moeten de </w:t>
      </w:r>
      <w:r>
        <w:tab/>
        <w:t xml:space="preserve">Staten die Partij zijn bij dit Verdrag onmiddellijk stappen ondernemen om aan de in artikel 12 genoemde </w:t>
      </w:r>
      <w:r>
        <w:tab/>
        <w:t xml:space="preserve">rechten te voldoen. Deze stappen moeten weloverwogen, goed gepland zijn, en in overleg met en met </w:t>
      </w:r>
      <w:r>
        <w:tab/>
        <w:t xml:space="preserve">betrokkenheid van zowel mensen met een handicap als hun vertegenwoordigende organisaties. </w:t>
      </w:r>
    </w:p>
    <w:p w14:paraId="00000043" w14:textId="77777777" w:rsidR="0015457D" w:rsidRDefault="00AB638D">
      <w:pPr>
        <w:pStyle w:val="Kop1"/>
        <w:ind w:left="561" w:firstLine="0"/>
      </w:pPr>
      <w:r>
        <w:t xml:space="preserve">IV.  Verband met andere bepalingen van het Verdrag </w:t>
      </w:r>
    </w:p>
    <w:p w14:paraId="00000044" w14:textId="77777777" w:rsidR="0015457D" w:rsidRDefault="00AB638D">
      <w:pPr>
        <w:tabs>
          <w:tab w:val="left" w:pos="900"/>
        </w:tabs>
        <w:spacing w:after="316"/>
        <w:ind w:left="1125" w:right="0" w:hanging="1125"/>
      </w:pPr>
      <w:r>
        <w:t>31.</w:t>
      </w:r>
      <w:r>
        <w:tab/>
      </w:r>
      <w:r>
        <w:tab/>
        <w:t>Erkenning van handelingsbekwaamheid is onlosmakelijk verbonden met de toepassing van vele andere menselijke rechten zoals benoemd in het IVRPH, met inbegrip van, maar niet beperkt tot, het recht op toegang tot de rechter (art. 13); het recht om vrij te zijn van onvrijwillige opsluiting in een psychiatrische inrichting en om niet te worden gedwongen tot het ondergaan van een behandeling in de geestelijke gezondheidszorg (art. 14); het recht op respect voor de lichamelijke en geestelijke integriteit (art. 17); het recht op vrijheid van verplaatsing en nationaliteit (art. 18); het recht om te kiezen waar iemand wil wonen en met wie (art. 19); het recht op vrijheid van meningsuiting (art. 21); het recht om te huwen en een gezin te stichten (art. 23); het recht om toestemming te geven voor een medische behandeling (art. 25); en het recht om te stemmen en zich verkiesbaar te stellen (art. 29). Zonder erkenning van de persoon als natuurlijk persoon voor de wet, wordt de mogelijkheid om deze rechten toe te passen, uit te oefenen en te doen gelden, en vele andere rechten waarin het Verdrag voorziet, aanzienlijk aangetast.</w:t>
      </w:r>
    </w:p>
    <w:p w14:paraId="00000045" w14:textId="77777777" w:rsidR="0015457D" w:rsidRDefault="00AB638D">
      <w:pPr>
        <w:pStyle w:val="Kop2"/>
        <w:ind w:left="1128" w:firstLine="0"/>
      </w:pPr>
      <w:r>
        <w:t xml:space="preserve">Artikel 5: Gelijkheid en non-discriminatie </w:t>
      </w:r>
    </w:p>
    <w:p w14:paraId="00000046" w14:textId="77777777" w:rsidR="0015457D" w:rsidRDefault="00AB638D">
      <w:pPr>
        <w:numPr>
          <w:ilvl w:val="0"/>
          <w:numId w:val="6"/>
        </w:numPr>
        <w:ind w:left="1080" w:right="0" w:hanging="1080"/>
      </w:pPr>
      <w:r>
        <w:t xml:space="preserve">Om gelijkheid voor de wet te bereiken, mag handelingsbekwaamheid niet op discriminerende wijze worden ontzegd. Artikel 5 van het Verdrag waarborgt de gelijkheid van alle personen volgens én voor de wet en het recht op gelijke bescherming van het recht. Het verbiedt uitdrukkelijk alle discriminatie op </w:t>
      </w:r>
      <w:r>
        <w:lastRenderedPageBreak/>
        <w:t>grond van handicap. Discriminatie op grond van handicap wordt in artikel 2 van het Verdrag gedefinieerd als "ieder onderscheid, uitsluiting of beperking op grond van een handicap dat tot doel of tot gevolg heeft dat de erkenning, de toepassing of de uitoefening, op voet van gelijkheid met anderen, van alle mensenrechten en fundamentele vrijheden wordt aangetast of tenietgedaan". Ontzegging van handelingsbekwaamheid die tot doel of tot gevolg heeft het recht van personen met een handicap op gelijkheid voor de wet te belemmeren, is een schending van de artikelen 5 en 12 van het Verdrag. Staten hebben de mogelijkheid om de handelingsbekwaamheid van een persoon te beperken op basis van bepaalde omstandigheden, zoals faillissement of strafrechtelijke veroordeling. Het recht op gelijkheid voor de wet en vrijheid van discriminatie vereisen echter dat wanneer de Staat handelingsbekwaamheid ontzegt, het voor alle personen op dezelfde grond moet zijn. Ontzegging van handelingsbekwaamheid mag niet gebaseerd zijn op een persoonlijke eigenschap zoals geslacht, ras of handicap, of het doel of gevolg hebben om de persoon anders te behandelen.</w:t>
      </w:r>
    </w:p>
    <w:p w14:paraId="00000047" w14:textId="77777777" w:rsidR="0015457D" w:rsidRDefault="00AB638D">
      <w:pPr>
        <w:numPr>
          <w:ilvl w:val="0"/>
          <w:numId w:val="6"/>
        </w:numPr>
        <w:ind w:left="1080" w:right="0" w:hanging="1080"/>
      </w:pPr>
      <w:r>
        <w:t>Vrijheid van discriminatie bij de erkenning van handelingsbekwaamheid herstelt de autonomie en respecteert de menselijke waardigheid van de persoon overeenkomstig de beginselen van artikel 3 (a) van het Verdrag. De vrijheid om zelf keuzes te maken vereist meestal handelingsbekwaamheid. Onafhankelijkheid en autonomie houden een wettelijk basis in van respect voor beslissingen. De behoefte aan steun en redelijke aanpassingen bij het nemen van besluiten mag niet worden gebruikt om de handelingsbekwaamheid van een persoon in twijfel te trekken. Respect voor verschillen en aanvaarding dat personen met een handicap deel uitmaken van de mensheid en menselijke diversiteit (art. 3 (d)) is onverenigbaar met het verlenen van handelingsbekwaamheid op basis van integratie.</w:t>
      </w:r>
    </w:p>
    <w:p w14:paraId="00000048" w14:textId="77777777" w:rsidR="0015457D" w:rsidRDefault="00AB638D">
      <w:pPr>
        <w:numPr>
          <w:ilvl w:val="0"/>
          <w:numId w:val="6"/>
        </w:numPr>
        <w:spacing w:after="316"/>
        <w:ind w:left="1080" w:right="0" w:hanging="1080"/>
      </w:pPr>
      <w:r>
        <w:t xml:space="preserve">Non-discriminatie omvat het recht op redelijke aanpassingen bij de uitoefening van de handelingsbekwaamheid (art. 5, lid 3). Redelijke aanpassingen worden in artikel 2 van het Verdrag omschreven als "noodzakelijke en passende wijzigingen, en aanpassingen die geen disproportionele of onevenredige, of onnodige last opleggen, indien zij in een specifiek geval nodig zijn om te waarborgen dat personen met een handicap alle mensenrechten en fundamentele vrijheden op voet van gelijkheid met anderen kunnen genieten of uitoefenen". Het recht op redelijke aanpassingen bij de uitoefening van de handelingsbekwaamheid is gescheiden van, en een aanvulling op, het recht op ondersteuning bij de uitoefening van de handelingsbekwaamheid. De Staten die Partij zijn bij dit Verdrag moeten alle nodige wijzigingen of aanpassingen aanbrengen om personen met een handicap in staat te stellen hun handelingsbekwaamheid uit te oefenen, tenzij dit een onevenredige of disproportionele last is. Dergelijke wijzigingen of aanpassingen kunnen het volgende omvatten, maar zijn niet beperkt tot, de toegang tot essentiële gebouwen, zoals rechtbanken, banken, uitkeringsinstanties en stemlokalen; toegankelijke informatie over beslissingen met rechtsgevolgen, en persoonlijke assistentie. Het recht op ondersteuning bij de uitoefening van de handelingsbekwaamheid wordt niet beperkt door het stellen van onevenredige of onnodige eisen. De Staat heeft een onvoorwaardelijke verplichting om toegang te verlenen tot steun in de uitoefening van handelingsbekwaamheid. </w:t>
      </w:r>
    </w:p>
    <w:p w14:paraId="00000049" w14:textId="77777777" w:rsidR="0015457D" w:rsidRDefault="00AB638D">
      <w:pPr>
        <w:pStyle w:val="Kop2"/>
        <w:ind w:left="720" w:firstLine="360"/>
      </w:pPr>
      <w:r>
        <w:t xml:space="preserve">Artikel 6: Vrouwen met een handicap </w:t>
      </w:r>
    </w:p>
    <w:p w14:paraId="0000004A" w14:textId="77777777" w:rsidR="0015457D" w:rsidRDefault="00AB638D">
      <w:pPr>
        <w:spacing w:after="316"/>
        <w:ind w:left="1080" w:right="0" w:hanging="1080"/>
      </w:pPr>
      <w:r>
        <w:t xml:space="preserve"> 35.</w:t>
      </w:r>
      <w:r>
        <w:tab/>
        <w:t xml:space="preserve">Artikel 15 van het Verdrag inzake de Uitbanning van Alle Vormen van Discriminatie van Vrouwen voorziet in de handelingsbekwaamheid van vrouwen op voet van gelijkheid met mannen, waarbij wordt bevestigd dat de erkenning van de handelingsbekwaamheid een integraal onderdeel is van de gelijkheid voor de wet: "De Staten die partij zijn bij dit Verdrag, verlenen aan vrouwen in burgerlijke aangelegenheden rechtsbevoegdheid die gelijk is aan die van mannen, en dezelfde mogelijkheden om die bevoegdheid uit te oefenen. In het bijzonder verlenen zij vrouwen gelijke rechten om overeenkomsten te sluiten en bezittingen te beheren, en behandelen hen in alle stadia van gerechtelijke procedures op dezelfde wijze." (lid 2). Deze bepaling is van toepassing op alle vrouwen, met inbegrip van vrouwen met een handicap. Het IVRPH erkent dat vrouwen met een handicap slachtoffer kunnen zijn van meerdere, </w:t>
      </w:r>
      <w:proofErr w:type="spellStart"/>
      <w:r>
        <w:t>intersectionele</w:t>
      </w:r>
      <w:proofErr w:type="spellEnd"/>
      <w:r>
        <w:t xml:space="preserve"> vormen van discriminatie op basis van geslacht en handicap. Vrouwen met een handicap hebben bijvoorbeeld te maken met een hoog percentage gedwongen sterilisatie en worden regie over hun reproductieve gezondheid en keuzevrijheid ontzegd, waarbij wordt aangenomen dat ze niet in staat zijn om in te stemmen met seks. In sommige rechtsgebieden wordt plaatsvervangende besluitvorming in </w:t>
      </w:r>
      <w:r>
        <w:lastRenderedPageBreak/>
        <w:t xml:space="preserve">hogere percentages opgelegd aan vrouwen dan aan mannen. Daarom is het van bijzonder belang om opnieuw te bevestigen dat de handelingsbekwaamheid van vrouwen met een handicap op voet van gelijkheid moet worden erkend met die van anderen. </w:t>
      </w:r>
    </w:p>
    <w:p w14:paraId="0000004B" w14:textId="77777777" w:rsidR="0015457D" w:rsidRDefault="00AB638D">
      <w:pPr>
        <w:pStyle w:val="Kop2"/>
        <w:ind w:left="1128" w:firstLine="0"/>
      </w:pPr>
      <w:r>
        <w:t>Artikel 7: Kinderen met een handicap</w:t>
      </w:r>
    </w:p>
    <w:p w14:paraId="0000004C" w14:textId="77777777" w:rsidR="0015457D" w:rsidRDefault="00AB638D">
      <w:pPr>
        <w:tabs>
          <w:tab w:val="left" w:pos="0"/>
        </w:tabs>
        <w:ind w:left="1125" w:right="0" w:hanging="1125"/>
      </w:pPr>
      <w:r>
        <w:t>36.</w:t>
      </w:r>
      <w:r>
        <w:tab/>
        <w:t xml:space="preserve">Hoewel artikel 12 van het Verdrag de gelijkheid voor de wet beschermt voor alle personen, ongeacht hun leeftijd, erkent artikel 7 van het Verdrag dat de in ontwikkeling zijnde vermogens van kinderen en vereist dat "bij alle beslissingen betreffende kinderen met een handicap . . . de belangen van het kind een eerste overweging [vormen]" (lid 2) en dat "naar behoren rekening wordt gehouden met hun opvattingen en waarbij zij bij hun handicap en leeftijd passende ondersteuning krijgen om dat recht te realiseren" (lid 3). Om aan artikel 12 te voldoen, moeten de Staten die Partij zijn bij dit Verdrag hun wetten onderzoeken om ervoor te zorgen dat de wil en voorkeuren van kinderen met een handicap op voet van gelijkheid met andere kinderen worden gerespecteerd. </w:t>
      </w:r>
    </w:p>
    <w:p w14:paraId="0000004D" w14:textId="77777777" w:rsidR="0015457D" w:rsidRDefault="00AB638D">
      <w:pPr>
        <w:pStyle w:val="Kop2"/>
        <w:ind w:left="1128" w:firstLine="0"/>
      </w:pPr>
      <w:r>
        <w:t xml:space="preserve">Artikel 9: Toegankelijkheid </w:t>
      </w:r>
    </w:p>
    <w:p w14:paraId="0000004E" w14:textId="77777777" w:rsidR="0015457D" w:rsidRDefault="00AB638D">
      <w:pPr>
        <w:spacing w:after="316"/>
        <w:ind w:left="1128" w:right="0" w:hanging="1128"/>
      </w:pPr>
      <w:r>
        <w:t>37.</w:t>
      </w:r>
      <w:r>
        <w:tab/>
        <w:t>De in artikel 12 bedoelde rechten zijn nauw verbonden met de verplichtingen van de Staat met betrekking tot toegankelijkheid (art. 9), omdat het recht op gelijkheid voor de wet noodzakelijk is om personen met een handicap in staat te stellen zelfstandig te leven en volledig deel te nemen aan alle aspecten van het leven. Obstakels van faciliteiten of diensten die voor het publiek toegankelijk zijn of aan het publiek worden verleend, dienen krachtens artikel 9 vastgesteld en weggenomen te worden. Gebrek aan toegankelijkheid van informatie en communicatie, evenals ontoegankelijke diensten kunnen in de praktijk obstakels vormen voor de realisatie van handelingsbekwaamheid voor bepaalde personen met een handicap. Daarom moeten de Staten die Partij zijn bij dit Verdrag alle procedures voor de uitoefening van de handelingsbekwaamheid, en alle informatie en communicatie die ermee verband houden, volledig toegankelijk maken. De Staten die Partij zijn bij dit Verdrag moeten hun wetten en werkmethodes herzien om ervoor te zorgen dat het recht op handelingsbekwaamheid en toegankelijkheid wordt gerealiseerd.</w:t>
      </w:r>
    </w:p>
    <w:p w14:paraId="0000004F" w14:textId="77777777" w:rsidR="0015457D" w:rsidRDefault="00AB638D">
      <w:pPr>
        <w:pStyle w:val="Kop2"/>
        <w:ind w:left="1128" w:firstLine="0"/>
      </w:pPr>
      <w:r>
        <w:t xml:space="preserve">Artikel 13: Toegang tot de rechter </w:t>
      </w:r>
    </w:p>
    <w:p w14:paraId="00000050" w14:textId="77777777" w:rsidR="0015457D" w:rsidRDefault="00AB638D">
      <w:pPr>
        <w:numPr>
          <w:ilvl w:val="0"/>
          <w:numId w:val="8"/>
        </w:numPr>
        <w:ind w:right="0"/>
      </w:pPr>
      <w:r>
        <w:t xml:space="preserve">De Staten die Partij zijn bij dit Verdrag zijn verplicht ervoor te zorgen dat personen met een handicap op voet van gelijkheid met anderen toegang hebben tot de rechter. De erkenning van het recht op handelingsbekwaamheid is in vele opzichten van essentieel belang voor de toegang tot de rechter. Om de handhaving van hun rechten en verplichtingen op voet van gelijkheid met anderen te bevorderen, moeten personen met een handicap worden erkend als personen voor de wet met een gelijke positie voor rechterlijke instanties. De Staten die Partij zijn bij dit Verdrag moeten er tevens voor zorgen dat personen met een handicap op voet van gelijkheid met anderen toegang hebben tot procesvertegenwoordiging. Er is in veel rechtsgebieden een probleem vastgesteld bij de erkenning van handelingsbekwaamheid dat verholpen moet worden, onder andere door ervoor te zorgen dat personen die inbreuk ervaren op hun recht op handelingsbekwaamheid de mogelijkheid hebben om dergelijke inbreuk aan te vechten — in eigen naam of met procesvertegenwoordiging — en hun rechten voor een rechtbank te verdedigen. Personen met een handicap zijn vaak uitgesloten van belangrijke functies in het rechtssysteem zoals het zijn van advocaat, rechter, getuige of lid van een jury. </w:t>
      </w:r>
    </w:p>
    <w:p w14:paraId="00000051" w14:textId="77777777" w:rsidR="0015457D" w:rsidRDefault="00AB638D">
      <w:pPr>
        <w:numPr>
          <w:ilvl w:val="0"/>
          <w:numId w:val="8"/>
        </w:numPr>
        <w:spacing w:after="316"/>
        <w:ind w:right="0"/>
      </w:pPr>
      <w:r>
        <w:t xml:space="preserve">Politieagenten, maatschappelijk werkers en andere hulpverleners moeten worden opgeleid om personen met een handicap als volwaardige personen voor de wet te erkennen en om evenveel gewicht toe te kennen aan klachten en verklaringen van personen met een handicap als aan klachten en verklaringen van personen zonder handicap. Dit vereist training en bewustwording in deze belangrijke beroepen. De handelingsbekwaamheid van personen met een handicap moet ook erkend worden om op voet van gelijkheid met anderen te getuigen. Artikel 12 van het Verdrag garandeert steun bij de uitoefening van handelingsbekwaamheid, met inbegrip van de bevoegdheid om te getuigen in </w:t>
      </w:r>
      <w:sdt>
        <w:sdtPr>
          <w:tag w:val="goog_rdk_0"/>
          <w:id w:val="420688830"/>
        </w:sdtPr>
        <w:sdtEndPr/>
        <w:sdtContent/>
      </w:sdt>
      <w:r>
        <w:t xml:space="preserve">verschillende gerechtelijke procedures, zoals in </w:t>
      </w:r>
      <w:r>
        <w:rPr>
          <w:highlight w:val="white"/>
        </w:rPr>
        <w:t xml:space="preserve">een civiele </w:t>
      </w:r>
      <w:r>
        <w:t>procedure</w:t>
      </w:r>
      <w:r>
        <w:rPr>
          <w:highlight w:val="white"/>
        </w:rPr>
        <w:t xml:space="preserve"> of een bestuursrechtelijke procedure</w:t>
      </w:r>
      <w:r>
        <w:t xml:space="preserve">. Dergelijke </w:t>
      </w:r>
      <w:r>
        <w:lastRenderedPageBreak/>
        <w:t xml:space="preserve">steun kan verschillende vormen aannemen, waaronder het toelaten van diverse communicatiemethoden, waardoor video-getuigenissen in bepaalde situaties, procedurele voorzieningen, het aanbieden van professionele vertolking in gebarentaal en andere ondersteunende methoden mogelijk zijn. Degenen die werkzaam zijn in de rechtsbedeling moeten ook worden getraind en zich bewust worden van hun verplichting om de handelingsbekwaamheid van personen met een handicap te respecteren, met inbegrip van handelingsbevoegdheid en status als natuurlijk persoon. </w:t>
      </w:r>
    </w:p>
    <w:p w14:paraId="00000052" w14:textId="77777777" w:rsidR="0015457D" w:rsidRDefault="00AB638D">
      <w:pPr>
        <w:pStyle w:val="Kop2"/>
        <w:ind w:left="1128" w:firstLine="0"/>
      </w:pPr>
      <w:r>
        <w:t xml:space="preserve">Artikelen 14 en 25: Vrijheid, veiligheid en instemming </w:t>
      </w:r>
    </w:p>
    <w:p w14:paraId="00000053" w14:textId="77777777" w:rsidR="0015457D" w:rsidRDefault="00AB638D">
      <w:pPr>
        <w:numPr>
          <w:ilvl w:val="0"/>
          <w:numId w:val="5"/>
        </w:numPr>
        <w:ind w:right="0"/>
      </w:pPr>
      <w:r>
        <w:t xml:space="preserve">Respect voor het recht op handelingsbekwaamheid van personen met een handicap op voet van gelijkheid met anderen omvat het </w:t>
      </w:r>
      <w:proofErr w:type="spellStart"/>
      <w:r>
        <w:t>inachtnemen</w:t>
      </w:r>
      <w:proofErr w:type="spellEnd"/>
      <w:r>
        <w:t xml:space="preserve"> van het recht van personen met een handicap op vrijheid en veiligheid van hun persoon. De ontzegging van de handelingsbekwaamheid aan personen met een handicap en de opsluiting in instellingen tegen hun wil, zowel zonder als met toestemming vanuit plaatsvervangende besluitvorming, is een voortdurend probleem. Deze praktijk vormt een willekeurige vrijheidsontneming en is in strijd met de artikelen 12 en 14 van het Verdrag. De Staten die Partij zijn bij dit Verdrag dienen zich van dergelijke praktijken te onthouden en een mechanisme in te stellen om gevallen te onderzoeken waarbij personen met een handicap zonder hun specifieke toestemming in een woonomgeving zijn geplaatst. </w:t>
      </w:r>
    </w:p>
    <w:p w14:paraId="00000054" w14:textId="77777777" w:rsidR="0015457D" w:rsidRDefault="00AB638D">
      <w:pPr>
        <w:numPr>
          <w:ilvl w:val="0"/>
          <w:numId w:val="5"/>
        </w:numPr>
        <w:spacing w:after="316"/>
        <w:ind w:right="0"/>
      </w:pPr>
      <w:r>
        <w:t>Het recht op de toepassing van het hoogst haalbare niveau van gezondheid (art. 25) omvat het recht op gezondheidszorg op grond van in vrijheid en op basis van goede informatie gegeven toestemming. De Staten die Partij zijn bij dit Verdrag zijn verplicht om van alle zorgverleners en medische beroepsbeoefenaren (inclusief psychiatrisch) te verlangen dat zij vóór elke behandeling de vrije en geïnformeerde toestemming (</w:t>
      </w:r>
      <w:proofErr w:type="spellStart"/>
      <w:r>
        <w:t>informed</w:t>
      </w:r>
      <w:proofErr w:type="spellEnd"/>
      <w:r>
        <w:t xml:space="preserve"> consent) van personen met een handicap verkrijgen. In combinatie met het recht op handelingsbekwaamheid op voet van gelijkheid met anderen zijn de Staten die Partij zijn bij dit Verdrag verplicht om niet toe te staan dat er vanuit plaatsvervangende besluitvorming toestemming wordt verleend namens personen met een handicap. Alle zorgverleners en medisch personeel moeten zorgen voor een passend overleg waar de persoon met een handicap direct bij betrokken is. Zij moeten er ook naar beste vermogen voor zorgen dat assistenten of hulpverleners de beslissingen van personen met een handicap niet vervangen of onnodig beïnvloeden.</w:t>
      </w:r>
    </w:p>
    <w:p w14:paraId="00000055" w14:textId="77777777" w:rsidR="0015457D" w:rsidRDefault="00AB638D">
      <w:pPr>
        <w:pStyle w:val="Kop2"/>
        <w:ind w:left="1080" w:firstLine="0"/>
      </w:pPr>
      <w:r>
        <w:t>Artikelen 15, 16 en 17: Respect voor de persoonlijke integriteit en vrijwaring van foltering, uitbuiting, geweld en misbruik</w:t>
      </w:r>
    </w:p>
    <w:p w14:paraId="00000056" w14:textId="77777777" w:rsidR="0015457D" w:rsidRDefault="00AB638D">
      <w:pPr>
        <w:spacing w:after="0"/>
        <w:ind w:left="1125" w:right="0" w:hanging="1125"/>
      </w:pPr>
      <w:r>
        <w:t xml:space="preserve">42. </w:t>
      </w:r>
      <w:r>
        <w:tab/>
        <w:t xml:space="preserve">Zoals het VN-Comité in verschillende slotbeschouwingen heeft opgemerkt, vormt gedwongen behandeling in de psychiatrie en gedwongen behandeling door andere zorgverleners en medische beroepsbeoefenaren een schending van het recht op gelijkheid voor de wet en een schending van het recht op persoonlijke integriteit (art. 17), vrijwaring van foltering (art. 15) en vrijwaring van uitbuiting, geweld en misbruik (art. 16). Deze praktijk ontzegt de handelingsbekwaamheid aan een persoon om voor medische behandeling te kiezen en is derhalve een schending van artikel 12 van het Verdrag. De Staten die Partij zijn bij dit Verdrag moeten in plaats daarvan de handelingsbekwaamheid van personen met een handicap respecteren om te allen tijde beslissingen te nemen, ook in crisissituaties; moeten ervoor zorgen dat accurate en toegankelijke informatie wordt verstrekt over dienstverlening en dat niet-medische alternatieven beschikbaar worden gesteld; en moeten toegang bieden tot onafhankelijke ondersteuning. De Staten die Partij zijn bij dit Verdrag zijn verplicht toegang te verlenen tot steun voor beslissingen inzake psychiatrische en andere medische behandelingen. Gedwongen behandeling is specifiek voor personen met psychosociale, verstandelijke en andere cognitieve handicaps een probleem. De Staten die Partij zijn bij dit Verdrag moeten het beleid en de wettelijke bepalingen afschaffen die gedwongen behandeling toestaan of in stand houden, aangezien dit een voortdurende schending is van de wetgeving inzake geestelijke gezondheid over de hele wereld, ondanks empirische bewijzen die wijzen op het gebrek aan effectiviteit en ondanks de verhalen van mensen die gebruik maken van geestelijke gezondheidssystemen die ernstige pijn en trauma hebben ervaren als gevolg van gedwongen behandeling. Het VN-Comité beveelt de Staten die Partij zijn bij dit Verdrag aan ervoor te </w:t>
      </w:r>
      <w:r>
        <w:lastRenderedPageBreak/>
        <w:t>zorgen dat besluiten over de lichamelijke of geestelijke integriteit van een persoon alleen kunnen worden genomen met de vrije en geïnformeerde toestemming (</w:t>
      </w:r>
      <w:proofErr w:type="spellStart"/>
      <w:r>
        <w:t>informed</w:t>
      </w:r>
      <w:proofErr w:type="spellEnd"/>
      <w:r>
        <w:t xml:space="preserve"> consent) van de betrokkene. </w:t>
      </w:r>
    </w:p>
    <w:p w14:paraId="00000057" w14:textId="77777777" w:rsidR="0015457D" w:rsidRDefault="0015457D">
      <w:pPr>
        <w:spacing w:after="0"/>
        <w:ind w:left="1125" w:right="0" w:hanging="1125"/>
      </w:pPr>
    </w:p>
    <w:p w14:paraId="00000058" w14:textId="77777777" w:rsidR="0015457D" w:rsidRDefault="00AB638D">
      <w:pPr>
        <w:pStyle w:val="Kop2"/>
        <w:ind w:left="2070" w:hanging="990"/>
      </w:pPr>
      <w:r>
        <w:t>Artikel 18: Nationaliteit</w:t>
      </w:r>
    </w:p>
    <w:p w14:paraId="00000059" w14:textId="77777777" w:rsidR="0015457D" w:rsidRDefault="00AB638D">
      <w:pPr>
        <w:spacing w:after="0"/>
        <w:ind w:left="1125" w:right="0" w:hanging="1125"/>
      </w:pPr>
      <w:r>
        <w:t>43.</w:t>
      </w:r>
      <w:r>
        <w:tab/>
        <w:t xml:space="preserve">Personen met een handicap hebben recht op een naam en registratie van hun geboorte als onderdeel van het recht om </w:t>
      </w:r>
      <w:sdt>
        <w:sdtPr>
          <w:tag w:val="goog_rdk_1"/>
          <w:id w:val="-460342505"/>
        </w:sdtPr>
        <w:sdtEndPr/>
        <w:sdtContent/>
      </w:sdt>
      <w:r>
        <w:t xml:space="preserve">overal als persoon voor de wet te worden erkend (art. 18, lid 2). De Staten die Partij zijn bij dit Verdrag moeten de nodige maatregelen nemen om ervoor te zorgen dat kinderen met een handicap bij de geboorte worden geregistreerd. Dit recht is vastgelegd in het Verdrag inzake de Rechten van het Kind (art. 7); het is voor kinderen met een handicap echter disproportioneel waarschijnlijk dat ze niet geregistreerd worden in vergelijking met andere kinderen. Dit ontzegt aan hen niet alleen het burgerschap, maar ontzegt aan hen ook vaak toegang tot gezondheidszorg en onderwijs en kan zelfs tot hun dood leiden. Aangezien er geen officieel bewijs van hun bestaan is, kan hun dood relatief ongestraft plaatsvinden. </w:t>
      </w:r>
    </w:p>
    <w:p w14:paraId="0000005A" w14:textId="77777777" w:rsidR="0015457D" w:rsidRDefault="0015457D">
      <w:pPr>
        <w:spacing w:after="0"/>
        <w:ind w:left="1125" w:right="0" w:hanging="1125"/>
      </w:pPr>
    </w:p>
    <w:p w14:paraId="0000005B" w14:textId="77777777" w:rsidR="0015457D" w:rsidRDefault="00AB638D">
      <w:pPr>
        <w:pStyle w:val="Kop2"/>
        <w:ind w:left="1125" w:hanging="45"/>
      </w:pPr>
      <w:r>
        <w:t>Artikel 19: Zelfstandig wonen en deel uitmaken van de maatschappij</w:t>
      </w:r>
    </w:p>
    <w:p w14:paraId="0000005C" w14:textId="77777777" w:rsidR="0015457D" w:rsidRDefault="00AB638D">
      <w:pPr>
        <w:numPr>
          <w:ilvl w:val="0"/>
          <w:numId w:val="7"/>
        </w:numPr>
        <w:ind w:left="1125" w:right="0" w:hanging="1125"/>
      </w:pPr>
      <w:r>
        <w:t xml:space="preserve">Om de in artikel 12 bedoelde rechten volledig te kunnen realiseren is het noodzakelijk dat personen met een handicap de mogelijkheid hebben hun wil en voorkeuren te ontwikkelen en uit te drukken, teneinde hun handelingsbekwaamheid op voet van gelijkheid met anderen uit te oefenen. Dit betekent dat personen met een handicap de mogelijkheid moeten hebben om onafhankelijk in de maatschappij te leven, keuzes te maken en controle te hebben over hun dagelijks leven, op voet van gelijkheid met anderen, zoals bepaald in artikel 19. </w:t>
      </w:r>
    </w:p>
    <w:p w14:paraId="0000005D" w14:textId="77777777" w:rsidR="0015457D" w:rsidRDefault="00AB638D">
      <w:pPr>
        <w:numPr>
          <w:ilvl w:val="0"/>
          <w:numId w:val="7"/>
        </w:numPr>
        <w:ind w:left="1125" w:right="0" w:hanging="1125"/>
      </w:pPr>
      <w:r>
        <w:t>Artikel 12, lid 3, zoals verklaard in het licht van het recht om in de maatschappij te wonen (art. 19) betekent dat de ondersteuning bij de uitoefening van de handelingsbekwaamheid verleend moet worden via een gemeenschapsgerichte aanpak. De Staten die Partij zijn bij dit Verdrag moeten erkennen dat gemeenschappen steunpilaren en partners vormen in het proces om te leren welke soorten steun nodig zijn bij de uitoefening van de handelingsbekwaamheid, waaronder bewustwording over verschillende ondersteuningsmogelijkheden. De Staten die Partij zijn bij dit Verdrag moeten de sociale netwerken en vanzelfsprekend voorkomende steun in de gemeenschap (inclusief vrienden, familie en scholen) van personen met een handicap erkennen als cruciaal in ondersteunde besluitvorming. Dit strookt met de nadruk die het Verdrag legt op de volledige integratie en deelname van personen met een handicap in de gemeenschap.</w:t>
      </w:r>
    </w:p>
    <w:p w14:paraId="0000005E" w14:textId="77777777" w:rsidR="0015457D" w:rsidRDefault="00AB638D">
      <w:pPr>
        <w:numPr>
          <w:ilvl w:val="0"/>
          <w:numId w:val="7"/>
        </w:numPr>
        <w:spacing w:after="316"/>
        <w:ind w:left="1125" w:right="0" w:hanging="1125"/>
      </w:pPr>
      <w:r>
        <w:t xml:space="preserve">De segregatie van personen met een handicap in instellingen blijft een indringend en verraderlijk probleem dat een aantal van de rechten schendt die in het Verdrag worden gegarandeerd. Het probleem wordt nog verergerd door de wijdverbreide ontkenning van de handelingsbekwaamheid van personen met een handicap, waardoor anderen kunnen instemmen met hun plaatsing in een institutionele omgeving. De directeuren van instellingen verkrijgen ook vaak de handelingsbekwaamheid van de daarin wonende personen. Dit plaatst alle macht en controle over de persoon in de handen van de instelling. Om aan het Verdrag te voldoen en de mensenrechten van personen met een handicap te waarborgen, moet </w:t>
      </w:r>
      <w:proofErr w:type="spellStart"/>
      <w:r>
        <w:t>deïnstitutionalisering</w:t>
      </w:r>
      <w:proofErr w:type="spellEnd"/>
      <w:r>
        <w:t xml:space="preserve"> worden gerealiseerd en moet de handelingsbekwaamheid worden hersteld voor alle personen met een handicap, die moeten kunnen kiezen waar en met wie zij leven (art. 19). De keuze van een persoon waar en met wie hij of zij zal leven, mag geen afbreuk doen aan zijn of haar recht op toegang tot steun bij de uitoefening van zijn of haar handelingsbekwaamheid. </w:t>
      </w:r>
    </w:p>
    <w:p w14:paraId="0000005F" w14:textId="77777777" w:rsidR="0015457D" w:rsidRDefault="00AB638D">
      <w:pPr>
        <w:pStyle w:val="Kop2"/>
        <w:ind w:left="1125" w:hanging="45"/>
      </w:pPr>
      <w:r>
        <w:t xml:space="preserve">Artikel 22: Privacy </w:t>
      </w:r>
    </w:p>
    <w:p w14:paraId="00000060" w14:textId="77777777" w:rsidR="0015457D" w:rsidRDefault="00AB638D">
      <w:pPr>
        <w:spacing w:after="315"/>
        <w:ind w:left="1125" w:right="0" w:hanging="1125"/>
      </w:pPr>
      <w:r>
        <w:t>47.</w:t>
      </w:r>
      <w:r>
        <w:tab/>
        <w:t xml:space="preserve">Systemen van vervangende besluitvorming kunnen niet alleen onverenigbaar zijn met artikel 12 van het Verdrag, maar ook mogelijk inbreuk maken op het recht op privacy van personen met een handicap, aangezien personen die steun verlenen vanuit een systeem van plaatsvervangende besluitvorming doorgaans toegang krijgen tot een breed scala aan persoonlijke en andere informatie over de betrokken persoon. Bij het opzetten van systemen van ondersteunde besluitvorming moeten de Staten die Partij </w:t>
      </w:r>
      <w:r>
        <w:lastRenderedPageBreak/>
        <w:t xml:space="preserve">zijn bij dit Verdrag ervoor zorgen dat degenen die steun verlenen bij de uitoefening van hun handelingsbekwaamheid het recht op privacy van personen met een handicap volledig respecteren. </w:t>
      </w:r>
    </w:p>
    <w:p w14:paraId="00000061" w14:textId="77777777" w:rsidR="0015457D" w:rsidRDefault="00AB638D">
      <w:pPr>
        <w:pStyle w:val="Kop2"/>
        <w:ind w:left="1125" w:hanging="45"/>
      </w:pPr>
      <w:r>
        <w:t xml:space="preserve">Artikel 29: Politieke participatie </w:t>
      </w:r>
    </w:p>
    <w:p w14:paraId="00000062" w14:textId="77777777" w:rsidR="0015457D" w:rsidRDefault="00AB638D">
      <w:pPr>
        <w:numPr>
          <w:ilvl w:val="0"/>
          <w:numId w:val="9"/>
        </w:numPr>
        <w:ind w:left="1125" w:right="0" w:hanging="1125"/>
      </w:pPr>
      <w:r>
        <w:t xml:space="preserve">De ontzegging of beperking van handelingsbekwaamheid wordt als argument gebruikt om bepaalde personen met een handicap politieke participatie, met name stemrecht, te weigeren. Om de gelijke erkenning van hun handelingsbekwaamheid in alle aspecten van het leven volledig te realiseren, is het van belang de handelingsbekwaamheid van personen met een handicap in het openbare en politieke leven te erkennen (art. 29). Dit betekent dat het vermogen van een persoon om beslissingen te nemen geen rechtvaardiging mag zijn voor uitsluiting van personen met een handicap van de uitoefening van hun politieke rechten, met inbegrip van het stemrecht, het recht om zich verkiesbaar te stellen en het recht om als jurylid op te treden. </w:t>
      </w:r>
    </w:p>
    <w:p w14:paraId="00000063" w14:textId="77777777" w:rsidR="0015457D" w:rsidRDefault="00AB638D">
      <w:pPr>
        <w:numPr>
          <w:ilvl w:val="0"/>
          <w:numId w:val="9"/>
        </w:numPr>
        <w:spacing w:after="356"/>
        <w:ind w:left="1125" w:right="0" w:hanging="1125"/>
      </w:pPr>
      <w:r>
        <w:t>De Staten die Partij zijn bij dit Verdrag verplichten zich het recht van personen met een handicap om toegang te krijgen tot ondersteuning bij geheime stemming en om zonder discriminatie deel te nemen aan alle verkiezingen en referenda, te beschermen en aan te moedigen. Het VN-Comité beveelt verder aan dat de Staten die partij zijn bij dit Verdrag het recht van personen met een handicap om zich verkiesbaar te stellen, op alle niveaus van de overheid een functie te bekleden en alle openbare taken uit te oefenen, met redelijke voorzieningen en ondersteuning, indien van toepassing, bij de uitoefening van hun handelingsbekwaamheid te waarborgen.</w:t>
      </w:r>
    </w:p>
    <w:p w14:paraId="00000064" w14:textId="77777777" w:rsidR="0015457D" w:rsidRDefault="00AB638D">
      <w:pPr>
        <w:pStyle w:val="Kop1"/>
        <w:tabs>
          <w:tab w:val="center" w:pos="701"/>
          <w:tab w:val="center" w:pos="3244"/>
        </w:tabs>
        <w:ind w:left="1125" w:hanging="1125"/>
      </w:pPr>
      <w:r>
        <w:rPr>
          <w:rFonts w:ascii="Calibri" w:eastAsia="Calibri" w:hAnsi="Calibri" w:cs="Calibri"/>
          <w:b w:val="0"/>
          <w:sz w:val="22"/>
          <w:szCs w:val="22"/>
        </w:rPr>
        <w:tab/>
      </w:r>
      <w:r>
        <w:t>V.</w:t>
      </w:r>
      <w:r>
        <w:tab/>
        <w:t>Implementatie op nationaal niveau</w:t>
      </w:r>
      <w:r>
        <w:rPr>
          <w:sz w:val="24"/>
        </w:rPr>
        <w:t xml:space="preserve"> </w:t>
      </w:r>
    </w:p>
    <w:p w14:paraId="00000065" w14:textId="77777777" w:rsidR="0015457D" w:rsidRDefault="00AB638D">
      <w:pPr>
        <w:ind w:left="1125" w:right="0" w:hanging="1125"/>
      </w:pPr>
      <w:r>
        <w:t>50.</w:t>
      </w:r>
      <w:r>
        <w:tab/>
        <w:t xml:space="preserve">In het licht van de hierboven uiteengezette normatieve inhoud en verplichtingen moeten de Staten die Partij zijn bij dit Verdrag de volgende stappen nemen om de volledige implementatie van artikel 12 van het IVRPH te waarborgen: </w:t>
      </w:r>
    </w:p>
    <w:p w14:paraId="00000066" w14:textId="77777777" w:rsidR="0015457D" w:rsidRDefault="00AB638D">
      <w:pPr>
        <w:numPr>
          <w:ilvl w:val="0"/>
          <w:numId w:val="10"/>
        </w:numPr>
        <w:ind w:left="1125" w:right="0" w:hanging="1125"/>
      </w:pPr>
      <w:r>
        <w:t>Personen met een handicap erkennen als persoon voor de wet en als natuurlijk persoon met handelingsbekwaamheid in alle aspecten van het leven, op voet van gelijkheid met anderen. Dit vereist de afschaffing van systemen en methoden van plaatsvervangende besluitvorming die handelingsbekwaamheid ontzeggen en die personen met een handicap in doel of gevolg discrimineren. Het wordt aanbevolen dat de Staten die partij zijn bij dit Verdrag een wettelijk voorschrift creëren ter bescherming van het recht op handelingsbekwaamheid op voet van gelijkheid voor iedereen;</w:t>
      </w:r>
    </w:p>
    <w:p w14:paraId="00000067" w14:textId="77777777" w:rsidR="0015457D" w:rsidRDefault="00AB638D">
      <w:pPr>
        <w:numPr>
          <w:ilvl w:val="0"/>
          <w:numId w:val="10"/>
        </w:numPr>
        <w:ind w:left="1125" w:right="0" w:hanging="1125"/>
      </w:pPr>
      <w:r>
        <w:t xml:space="preserve">Er moet erkend en vastgesteld worden dat personen met een handicap toegang moeten krijgen tot een breed scala aan vormen van ondersteuning bij de uitoefening van hun handelingsbekwaamheid. Waarborgen voor dergelijke ondersteuning moeten gebaseerd zijn op respect voor de rechten, wil en voorkeuren van personen met een handicap. De ondersteuning moet voldoen aan de in lid 29 van deze General </w:t>
      </w:r>
      <w:proofErr w:type="spellStart"/>
      <w:r>
        <w:t>Comment</w:t>
      </w:r>
      <w:proofErr w:type="spellEnd"/>
      <w:r>
        <w:t xml:space="preserve"> genoemde criteria met betrekking tot de verplichtingen van de Staten die Partij zijn bij dit Verdrag bij artikel 12, lid 3, van dit Verdrag; </w:t>
      </w:r>
    </w:p>
    <w:p w14:paraId="00000068" w14:textId="77777777" w:rsidR="0015457D" w:rsidRDefault="00AB638D">
      <w:pPr>
        <w:numPr>
          <w:ilvl w:val="0"/>
          <w:numId w:val="10"/>
        </w:numPr>
        <w:ind w:left="1125" w:right="0" w:hanging="1125"/>
      </w:pPr>
      <w:r>
        <w:t xml:space="preserve">Nauw overleg plegen met personen met een handicap, met inbegrip van kinderen met een handicap, via hun representatieve organisaties, en actief betrekken bij de ontwikkeling en uitvoering van wetgeving, beleid en andere besluitvormingsprocessen die uitvoering geven aan artikel 12. </w:t>
      </w:r>
    </w:p>
    <w:p w14:paraId="00000069" w14:textId="77777777" w:rsidR="0015457D" w:rsidRDefault="00AB638D">
      <w:pPr>
        <w:numPr>
          <w:ilvl w:val="0"/>
          <w:numId w:val="11"/>
        </w:numPr>
        <w:ind w:left="1125" w:right="0" w:hanging="1125"/>
      </w:pPr>
      <w:r>
        <w:t xml:space="preserve">Het VN-Comité spoort de Staten die Partij zijn bij dit Verdrag aan om zich te richten op, of middelen te besteden aan, het onderzoek en de ontwikkeling van de beste praktijken die het recht eerbiedigen op gelijke erkenning van de handelingsbekwaamheid van personen met een handicap, evenals hun recht op ondersteuning bij de uitoefening van de handelingsbekwaamheid. </w:t>
      </w:r>
    </w:p>
    <w:p w14:paraId="0000006A" w14:textId="77777777" w:rsidR="0015457D" w:rsidRDefault="00AB638D">
      <w:pPr>
        <w:numPr>
          <w:ilvl w:val="0"/>
          <w:numId w:val="11"/>
        </w:numPr>
        <w:ind w:left="1125" w:right="0" w:hanging="1125"/>
      </w:pPr>
      <w:r>
        <w:t xml:space="preserve">De Staten die Partij zijn bij dit Verdrag worden aangemoedigd doeltreffende methoden te ontwikkelen om zowel formele als informele plaatsvervangende besluitvorming tegen te gaan. Met het oog hierop dringt het VN-Comité er bij de Staten die Partij zijn bij dit Verdrag op aan ervoor te zorgen dat </w:t>
      </w:r>
      <w:r>
        <w:lastRenderedPageBreak/>
        <w:t xml:space="preserve">personen met een handicap de mogelijkheid krijgen in hun leven betekenisvolle keuzes te kunnen maken en hun persoonlijkheid te kunnen ontwikkelen om de uitoefening van hun handelingsbekwaamheid te ondersteunen. Dit omvat, maar is niet beperkt tot, de mogelijkheid om sociale netwerken op te bouwen; de mogelijkheid om te werken en de kost te verdienen op voet van gelijkheid met anderen; meerdere keuzes voor een woonplaats in de maatschappij; en integratie in het onderwijs op alle niveaus. </w:t>
      </w:r>
    </w:p>
    <w:sectPr w:rsidR="0015457D">
      <w:pgSz w:w="11900" w:h="16840"/>
      <w:pgMar w:top="350" w:right="361" w:bottom="384" w:left="36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D10CED" w14:textId="77777777" w:rsidR="00934A13" w:rsidRDefault="00934A13">
      <w:pPr>
        <w:spacing w:after="0" w:line="240" w:lineRule="auto"/>
      </w:pPr>
      <w:r>
        <w:separator/>
      </w:r>
    </w:p>
  </w:endnote>
  <w:endnote w:type="continuationSeparator" w:id="0">
    <w:p w14:paraId="0DA373FA" w14:textId="77777777" w:rsidR="00934A13" w:rsidRDefault="00934A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C5DA53" w14:textId="77777777" w:rsidR="00934A13" w:rsidRDefault="00934A13">
      <w:pPr>
        <w:spacing w:after="0" w:line="240" w:lineRule="auto"/>
      </w:pPr>
      <w:r>
        <w:separator/>
      </w:r>
    </w:p>
  </w:footnote>
  <w:footnote w:type="continuationSeparator" w:id="0">
    <w:p w14:paraId="257DAAC2" w14:textId="77777777" w:rsidR="00934A13" w:rsidRDefault="00934A13">
      <w:pPr>
        <w:spacing w:after="0" w:line="240" w:lineRule="auto"/>
      </w:pPr>
      <w:r>
        <w:continuationSeparator/>
      </w:r>
    </w:p>
  </w:footnote>
  <w:footnote w:id="1">
    <w:p w14:paraId="0000006B" w14:textId="77777777" w:rsidR="0015457D" w:rsidRDefault="00AB638D">
      <w:pPr>
        <w:spacing w:after="0" w:line="240" w:lineRule="auto"/>
        <w:rPr>
          <w:sz w:val="20"/>
          <w:szCs w:val="20"/>
        </w:rPr>
      </w:pPr>
      <w:r>
        <w:rPr>
          <w:vertAlign w:val="superscript"/>
        </w:rPr>
        <w:footnoteRef/>
      </w:r>
      <w:r>
        <w:rPr>
          <w:sz w:val="20"/>
          <w:szCs w:val="20"/>
        </w:rPr>
        <w:t xml:space="preserve"> </w:t>
      </w:r>
      <w:r>
        <w:t>Zie het Verdrag inzake de Uitbanning van Alle Vormen van Discriminatie van Vrouwen, art. 13 (b).</w:t>
      </w:r>
    </w:p>
  </w:footnote>
  <w:footnote w:id="2">
    <w:p w14:paraId="0000006C" w14:textId="77777777" w:rsidR="0015457D" w:rsidRDefault="00AB638D">
      <w:pPr>
        <w:spacing w:after="0" w:line="240" w:lineRule="auto"/>
        <w:rPr>
          <w:sz w:val="20"/>
          <w:szCs w:val="20"/>
        </w:rPr>
      </w:pPr>
      <w:r>
        <w:rPr>
          <w:vertAlign w:val="superscript"/>
        </w:rPr>
        <w:footnoteRef/>
      </w:r>
      <w:r>
        <w:rPr>
          <w:sz w:val="20"/>
          <w:szCs w:val="20"/>
        </w:rPr>
        <w:t xml:space="preserve"> </w:t>
      </w:r>
      <w:r>
        <w:t>Zie het Verdrag inzake de Rechten van Personen met een Handicap, art. 2, in samenhang met art. 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44741D"/>
    <w:multiLevelType w:val="multilevel"/>
    <w:tmpl w:val="872AD7C8"/>
    <w:lvl w:ilvl="0">
      <w:start w:val="1"/>
      <w:numFmt w:val="decimal"/>
      <w:lvlText w:val="%1."/>
      <w:lvlJc w:val="left"/>
      <w:pPr>
        <w:ind w:left="1128" w:hanging="1128"/>
      </w:pPr>
      <w:rPr>
        <w:rFonts w:ascii="Times New Roman" w:eastAsia="Times New Roman" w:hAnsi="Times New Roman" w:cs="Times New Roman"/>
        <w:b w:val="0"/>
        <w:i w:val="0"/>
        <w:strike w:val="0"/>
        <w:color w:val="000000"/>
        <w:sz w:val="24"/>
        <w:szCs w:val="24"/>
        <w:u w:val="none"/>
        <w:shd w:val="clear" w:color="auto" w:fill="auto"/>
        <w:vertAlign w:val="baseline"/>
      </w:rPr>
    </w:lvl>
    <w:lvl w:ilvl="1">
      <w:start w:val="1"/>
      <w:numFmt w:val="lowerLetter"/>
      <w:lvlText w:val="%2"/>
      <w:lvlJc w:val="left"/>
      <w:pPr>
        <w:ind w:left="1533" w:hanging="1533"/>
      </w:pPr>
      <w:rPr>
        <w:rFonts w:ascii="Times New Roman" w:eastAsia="Times New Roman" w:hAnsi="Times New Roman" w:cs="Times New Roman"/>
        <w:b w:val="0"/>
        <w:i w:val="0"/>
        <w:strike w:val="0"/>
        <w:color w:val="000000"/>
        <w:sz w:val="24"/>
        <w:szCs w:val="24"/>
        <w:u w:val="none"/>
        <w:shd w:val="clear" w:color="auto" w:fill="auto"/>
        <w:vertAlign w:val="baseline"/>
      </w:rPr>
    </w:lvl>
    <w:lvl w:ilvl="2">
      <w:start w:val="1"/>
      <w:numFmt w:val="lowerRoman"/>
      <w:lvlText w:val="%3"/>
      <w:lvlJc w:val="left"/>
      <w:pPr>
        <w:ind w:left="2253" w:hanging="2253"/>
      </w:pPr>
      <w:rPr>
        <w:rFonts w:ascii="Times New Roman" w:eastAsia="Times New Roman" w:hAnsi="Times New Roman" w:cs="Times New Roman"/>
        <w:b w:val="0"/>
        <w:i w:val="0"/>
        <w:strike w:val="0"/>
        <w:color w:val="000000"/>
        <w:sz w:val="24"/>
        <w:szCs w:val="24"/>
        <w:u w:val="none"/>
        <w:shd w:val="clear" w:color="auto" w:fill="auto"/>
        <w:vertAlign w:val="baseline"/>
      </w:rPr>
    </w:lvl>
    <w:lvl w:ilvl="3">
      <w:start w:val="1"/>
      <w:numFmt w:val="decimal"/>
      <w:lvlText w:val="%4"/>
      <w:lvlJc w:val="left"/>
      <w:pPr>
        <w:ind w:left="2973" w:hanging="2973"/>
      </w:pPr>
      <w:rPr>
        <w:rFonts w:ascii="Times New Roman" w:eastAsia="Times New Roman" w:hAnsi="Times New Roman" w:cs="Times New Roman"/>
        <w:b w:val="0"/>
        <w:i w:val="0"/>
        <w:strike w:val="0"/>
        <w:color w:val="000000"/>
        <w:sz w:val="24"/>
        <w:szCs w:val="24"/>
        <w:u w:val="none"/>
        <w:shd w:val="clear" w:color="auto" w:fill="auto"/>
        <w:vertAlign w:val="baseline"/>
      </w:rPr>
    </w:lvl>
    <w:lvl w:ilvl="4">
      <w:start w:val="1"/>
      <w:numFmt w:val="lowerLetter"/>
      <w:lvlText w:val="%5"/>
      <w:lvlJc w:val="left"/>
      <w:pPr>
        <w:ind w:left="3693" w:hanging="3693"/>
      </w:pPr>
      <w:rPr>
        <w:rFonts w:ascii="Times New Roman" w:eastAsia="Times New Roman" w:hAnsi="Times New Roman" w:cs="Times New Roman"/>
        <w:b w:val="0"/>
        <w:i w:val="0"/>
        <w:strike w:val="0"/>
        <w:color w:val="000000"/>
        <w:sz w:val="24"/>
        <w:szCs w:val="24"/>
        <w:u w:val="none"/>
        <w:shd w:val="clear" w:color="auto" w:fill="auto"/>
        <w:vertAlign w:val="baseline"/>
      </w:rPr>
    </w:lvl>
    <w:lvl w:ilvl="5">
      <w:start w:val="1"/>
      <w:numFmt w:val="lowerRoman"/>
      <w:lvlText w:val="%6"/>
      <w:lvlJc w:val="left"/>
      <w:pPr>
        <w:ind w:left="4413" w:hanging="4413"/>
      </w:pPr>
      <w:rPr>
        <w:rFonts w:ascii="Times New Roman" w:eastAsia="Times New Roman" w:hAnsi="Times New Roman" w:cs="Times New Roman"/>
        <w:b w:val="0"/>
        <w:i w:val="0"/>
        <w:strike w:val="0"/>
        <w:color w:val="000000"/>
        <w:sz w:val="24"/>
        <w:szCs w:val="24"/>
        <w:u w:val="none"/>
        <w:shd w:val="clear" w:color="auto" w:fill="auto"/>
        <w:vertAlign w:val="baseline"/>
      </w:rPr>
    </w:lvl>
    <w:lvl w:ilvl="6">
      <w:start w:val="1"/>
      <w:numFmt w:val="decimal"/>
      <w:lvlText w:val="%7"/>
      <w:lvlJc w:val="left"/>
      <w:pPr>
        <w:ind w:left="5133" w:hanging="5133"/>
      </w:pPr>
      <w:rPr>
        <w:rFonts w:ascii="Times New Roman" w:eastAsia="Times New Roman" w:hAnsi="Times New Roman" w:cs="Times New Roman"/>
        <w:b w:val="0"/>
        <w:i w:val="0"/>
        <w:strike w:val="0"/>
        <w:color w:val="000000"/>
        <w:sz w:val="24"/>
        <w:szCs w:val="24"/>
        <w:u w:val="none"/>
        <w:shd w:val="clear" w:color="auto" w:fill="auto"/>
        <w:vertAlign w:val="baseline"/>
      </w:rPr>
    </w:lvl>
    <w:lvl w:ilvl="7">
      <w:start w:val="1"/>
      <w:numFmt w:val="lowerLetter"/>
      <w:lvlText w:val="%8"/>
      <w:lvlJc w:val="left"/>
      <w:pPr>
        <w:ind w:left="5853" w:hanging="5853"/>
      </w:pPr>
      <w:rPr>
        <w:rFonts w:ascii="Times New Roman" w:eastAsia="Times New Roman" w:hAnsi="Times New Roman" w:cs="Times New Roman"/>
        <w:b w:val="0"/>
        <w:i w:val="0"/>
        <w:strike w:val="0"/>
        <w:color w:val="000000"/>
        <w:sz w:val="24"/>
        <w:szCs w:val="24"/>
        <w:u w:val="none"/>
        <w:shd w:val="clear" w:color="auto" w:fill="auto"/>
        <w:vertAlign w:val="baseline"/>
      </w:rPr>
    </w:lvl>
    <w:lvl w:ilvl="8">
      <w:start w:val="1"/>
      <w:numFmt w:val="lowerRoman"/>
      <w:lvlText w:val="%9"/>
      <w:lvlJc w:val="left"/>
      <w:pPr>
        <w:ind w:left="6573" w:hanging="6573"/>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1" w15:restartNumberingAfterBreak="0">
    <w:nsid w:val="17E8552E"/>
    <w:multiLevelType w:val="multilevel"/>
    <w:tmpl w:val="FC9C7A72"/>
    <w:lvl w:ilvl="0">
      <w:start w:val="48"/>
      <w:numFmt w:val="decimal"/>
      <w:lvlText w:val="%1."/>
      <w:lvlJc w:val="left"/>
      <w:pPr>
        <w:ind w:left="1128" w:hanging="1128"/>
      </w:pPr>
      <w:rPr>
        <w:rFonts w:ascii="Times New Roman" w:eastAsia="Times New Roman" w:hAnsi="Times New Roman" w:cs="Times New Roman"/>
        <w:b w:val="0"/>
        <w:i w:val="0"/>
        <w:strike w:val="0"/>
        <w:color w:val="000000"/>
        <w:sz w:val="24"/>
        <w:szCs w:val="24"/>
        <w:u w:val="none"/>
        <w:shd w:val="clear" w:color="auto" w:fill="auto"/>
        <w:vertAlign w:val="baseline"/>
      </w:rPr>
    </w:lvl>
    <w:lvl w:ilvl="1">
      <w:start w:val="1"/>
      <w:numFmt w:val="lowerLetter"/>
      <w:lvlText w:val="%2"/>
      <w:lvlJc w:val="left"/>
      <w:pPr>
        <w:ind w:left="1647" w:hanging="1647"/>
      </w:pPr>
      <w:rPr>
        <w:rFonts w:ascii="Times New Roman" w:eastAsia="Times New Roman" w:hAnsi="Times New Roman" w:cs="Times New Roman"/>
        <w:b w:val="0"/>
        <w:i w:val="0"/>
        <w:strike w:val="0"/>
        <w:color w:val="000000"/>
        <w:sz w:val="24"/>
        <w:szCs w:val="24"/>
        <w:u w:val="none"/>
        <w:shd w:val="clear" w:color="auto" w:fill="auto"/>
        <w:vertAlign w:val="baseline"/>
      </w:rPr>
    </w:lvl>
    <w:lvl w:ilvl="2">
      <w:start w:val="1"/>
      <w:numFmt w:val="lowerRoman"/>
      <w:lvlText w:val="%3"/>
      <w:lvlJc w:val="left"/>
      <w:pPr>
        <w:ind w:left="2367" w:hanging="2367"/>
      </w:pPr>
      <w:rPr>
        <w:rFonts w:ascii="Times New Roman" w:eastAsia="Times New Roman" w:hAnsi="Times New Roman" w:cs="Times New Roman"/>
        <w:b w:val="0"/>
        <w:i w:val="0"/>
        <w:strike w:val="0"/>
        <w:color w:val="000000"/>
        <w:sz w:val="24"/>
        <w:szCs w:val="24"/>
        <w:u w:val="none"/>
        <w:shd w:val="clear" w:color="auto" w:fill="auto"/>
        <w:vertAlign w:val="baseline"/>
      </w:rPr>
    </w:lvl>
    <w:lvl w:ilvl="3">
      <w:start w:val="1"/>
      <w:numFmt w:val="decimal"/>
      <w:lvlText w:val="%4"/>
      <w:lvlJc w:val="left"/>
      <w:pPr>
        <w:ind w:left="3087" w:hanging="3087"/>
      </w:pPr>
      <w:rPr>
        <w:rFonts w:ascii="Times New Roman" w:eastAsia="Times New Roman" w:hAnsi="Times New Roman" w:cs="Times New Roman"/>
        <w:b w:val="0"/>
        <w:i w:val="0"/>
        <w:strike w:val="0"/>
        <w:color w:val="000000"/>
        <w:sz w:val="24"/>
        <w:szCs w:val="24"/>
        <w:u w:val="none"/>
        <w:shd w:val="clear" w:color="auto" w:fill="auto"/>
        <w:vertAlign w:val="baseline"/>
      </w:rPr>
    </w:lvl>
    <w:lvl w:ilvl="4">
      <w:start w:val="1"/>
      <w:numFmt w:val="lowerLetter"/>
      <w:lvlText w:val="%5"/>
      <w:lvlJc w:val="left"/>
      <w:pPr>
        <w:ind w:left="3807" w:hanging="3807"/>
      </w:pPr>
      <w:rPr>
        <w:rFonts w:ascii="Times New Roman" w:eastAsia="Times New Roman" w:hAnsi="Times New Roman" w:cs="Times New Roman"/>
        <w:b w:val="0"/>
        <w:i w:val="0"/>
        <w:strike w:val="0"/>
        <w:color w:val="000000"/>
        <w:sz w:val="24"/>
        <w:szCs w:val="24"/>
        <w:u w:val="none"/>
        <w:shd w:val="clear" w:color="auto" w:fill="auto"/>
        <w:vertAlign w:val="baseline"/>
      </w:rPr>
    </w:lvl>
    <w:lvl w:ilvl="5">
      <w:start w:val="1"/>
      <w:numFmt w:val="lowerRoman"/>
      <w:lvlText w:val="%6"/>
      <w:lvlJc w:val="left"/>
      <w:pPr>
        <w:ind w:left="4527" w:hanging="4527"/>
      </w:pPr>
      <w:rPr>
        <w:rFonts w:ascii="Times New Roman" w:eastAsia="Times New Roman" w:hAnsi="Times New Roman" w:cs="Times New Roman"/>
        <w:b w:val="0"/>
        <w:i w:val="0"/>
        <w:strike w:val="0"/>
        <w:color w:val="000000"/>
        <w:sz w:val="24"/>
        <w:szCs w:val="24"/>
        <w:u w:val="none"/>
        <w:shd w:val="clear" w:color="auto" w:fill="auto"/>
        <w:vertAlign w:val="baseline"/>
      </w:rPr>
    </w:lvl>
    <w:lvl w:ilvl="6">
      <w:start w:val="1"/>
      <w:numFmt w:val="decimal"/>
      <w:lvlText w:val="%7"/>
      <w:lvlJc w:val="left"/>
      <w:pPr>
        <w:ind w:left="5247" w:hanging="5247"/>
      </w:pPr>
      <w:rPr>
        <w:rFonts w:ascii="Times New Roman" w:eastAsia="Times New Roman" w:hAnsi="Times New Roman" w:cs="Times New Roman"/>
        <w:b w:val="0"/>
        <w:i w:val="0"/>
        <w:strike w:val="0"/>
        <w:color w:val="000000"/>
        <w:sz w:val="24"/>
        <w:szCs w:val="24"/>
        <w:u w:val="none"/>
        <w:shd w:val="clear" w:color="auto" w:fill="auto"/>
        <w:vertAlign w:val="baseline"/>
      </w:rPr>
    </w:lvl>
    <w:lvl w:ilvl="7">
      <w:start w:val="1"/>
      <w:numFmt w:val="lowerLetter"/>
      <w:lvlText w:val="%8"/>
      <w:lvlJc w:val="left"/>
      <w:pPr>
        <w:ind w:left="5967" w:hanging="5967"/>
      </w:pPr>
      <w:rPr>
        <w:rFonts w:ascii="Times New Roman" w:eastAsia="Times New Roman" w:hAnsi="Times New Roman" w:cs="Times New Roman"/>
        <w:b w:val="0"/>
        <w:i w:val="0"/>
        <w:strike w:val="0"/>
        <w:color w:val="000000"/>
        <w:sz w:val="24"/>
        <w:szCs w:val="24"/>
        <w:u w:val="none"/>
        <w:shd w:val="clear" w:color="auto" w:fill="auto"/>
        <w:vertAlign w:val="baseline"/>
      </w:rPr>
    </w:lvl>
    <w:lvl w:ilvl="8">
      <w:start w:val="1"/>
      <w:numFmt w:val="lowerRoman"/>
      <w:lvlText w:val="%9"/>
      <w:lvlJc w:val="left"/>
      <w:pPr>
        <w:ind w:left="6687" w:hanging="6687"/>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2" w15:restartNumberingAfterBreak="0">
    <w:nsid w:val="18FB083E"/>
    <w:multiLevelType w:val="multilevel"/>
    <w:tmpl w:val="A98861EE"/>
    <w:lvl w:ilvl="0">
      <w:start w:val="16"/>
      <w:numFmt w:val="decimal"/>
      <w:lvlText w:val="%1."/>
      <w:lvlJc w:val="left"/>
      <w:pPr>
        <w:ind w:left="1128" w:hanging="1128"/>
      </w:pPr>
      <w:rPr>
        <w:rFonts w:ascii="Times New Roman" w:eastAsia="Times New Roman" w:hAnsi="Times New Roman" w:cs="Times New Roman"/>
        <w:b w:val="0"/>
        <w:i w:val="0"/>
        <w:strike w:val="0"/>
        <w:color w:val="000000"/>
        <w:sz w:val="24"/>
        <w:szCs w:val="24"/>
        <w:u w:val="none"/>
        <w:shd w:val="clear" w:color="auto" w:fill="auto"/>
        <w:vertAlign w:val="baseline"/>
      </w:rPr>
    </w:lvl>
    <w:lvl w:ilvl="1">
      <w:start w:val="1"/>
      <w:numFmt w:val="lowerLetter"/>
      <w:lvlText w:val="%2"/>
      <w:lvlJc w:val="left"/>
      <w:pPr>
        <w:ind w:left="1080" w:hanging="1080"/>
      </w:pPr>
      <w:rPr>
        <w:rFonts w:ascii="Times New Roman" w:eastAsia="Times New Roman" w:hAnsi="Times New Roman" w:cs="Times New Roman"/>
        <w:b w:val="0"/>
        <w:i w:val="0"/>
        <w:strike w:val="0"/>
        <w:color w:val="000000"/>
        <w:sz w:val="24"/>
        <w:szCs w:val="24"/>
        <w:u w:val="none"/>
        <w:shd w:val="clear" w:color="auto" w:fill="auto"/>
        <w:vertAlign w:val="baseline"/>
      </w:rPr>
    </w:lvl>
    <w:lvl w:ilvl="2">
      <w:start w:val="1"/>
      <w:numFmt w:val="lowerRoman"/>
      <w:lvlText w:val="%3"/>
      <w:lvlJc w:val="left"/>
      <w:pPr>
        <w:ind w:left="1800" w:hanging="1800"/>
      </w:pPr>
      <w:rPr>
        <w:rFonts w:ascii="Times New Roman" w:eastAsia="Times New Roman" w:hAnsi="Times New Roman" w:cs="Times New Roman"/>
        <w:b w:val="0"/>
        <w:i w:val="0"/>
        <w:strike w:val="0"/>
        <w:color w:val="000000"/>
        <w:sz w:val="24"/>
        <w:szCs w:val="24"/>
        <w:u w:val="none"/>
        <w:shd w:val="clear" w:color="auto" w:fill="auto"/>
        <w:vertAlign w:val="baseline"/>
      </w:rPr>
    </w:lvl>
    <w:lvl w:ilvl="3">
      <w:start w:val="1"/>
      <w:numFmt w:val="decimal"/>
      <w:lvlText w:val="%4"/>
      <w:lvlJc w:val="left"/>
      <w:pPr>
        <w:ind w:left="2520" w:hanging="2520"/>
      </w:pPr>
      <w:rPr>
        <w:rFonts w:ascii="Times New Roman" w:eastAsia="Times New Roman" w:hAnsi="Times New Roman" w:cs="Times New Roman"/>
        <w:b w:val="0"/>
        <w:i w:val="0"/>
        <w:strike w:val="0"/>
        <w:color w:val="000000"/>
        <w:sz w:val="24"/>
        <w:szCs w:val="24"/>
        <w:u w:val="none"/>
        <w:shd w:val="clear" w:color="auto" w:fill="auto"/>
        <w:vertAlign w:val="baseline"/>
      </w:rPr>
    </w:lvl>
    <w:lvl w:ilvl="4">
      <w:start w:val="1"/>
      <w:numFmt w:val="lowerLetter"/>
      <w:lvlText w:val="%5"/>
      <w:lvlJc w:val="left"/>
      <w:pPr>
        <w:ind w:left="3240" w:hanging="3240"/>
      </w:pPr>
      <w:rPr>
        <w:rFonts w:ascii="Times New Roman" w:eastAsia="Times New Roman" w:hAnsi="Times New Roman" w:cs="Times New Roman"/>
        <w:b w:val="0"/>
        <w:i w:val="0"/>
        <w:strike w:val="0"/>
        <w:color w:val="000000"/>
        <w:sz w:val="24"/>
        <w:szCs w:val="24"/>
        <w:u w:val="none"/>
        <w:shd w:val="clear" w:color="auto" w:fill="auto"/>
        <w:vertAlign w:val="baseline"/>
      </w:rPr>
    </w:lvl>
    <w:lvl w:ilvl="5">
      <w:start w:val="1"/>
      <w:numFmt w:val="lowerRoman"/>
      <w:lvlText w:val="%6"/>
      <w:lvlJc w:val="left"/>
      <w:pPr>
        <w:ind w:left="3960" w:hanging="3960"/>
      </w:pPr>
      <w:rPr>
        <w:rFonts w:ascii="Times New Roman" w:eastAsia="Times New Roman" w:hAnsi="Times New Roman" w:cs="Times New Roman"/>
        <w:b w:val="0"/>
        <w:i w:val="0"/>
        <w:strike w:val="0"/>
        <w:color w:val="000000"/>
        <w:sz w:val="24"/>
        <w:szCs w:val="24"/>
        <w:u w:val="none"/>
        <w:shd w:val="clear" w:color="auto" w:fill="auto"/>
        <w:vertAlign w:val="baseline"/>
      </w:rPr>
    </w:lvl>
    <w:lvl w:ilvl="6">
      <w:start w:val="1"/>
      <w:numFmt w:val="decimal"/>
      <w:lvlText w:val="%7"/>
      <w:lvlJc w:val="left"/>
      <w:pPr>
        <w:ind w:left="4680" w:hanging="4680"/>
      </w:pPr>
      <w:rPr>
        <w:rFonts w:ascii="Times New Roman" w:eastAsia="Times New Roman" w:hAnsi="Times New Roman" w:cs="Times New Roman"/>
        <w:b w:val="0"/>
        <w:i w:val="0"/>
        <w:strike w:val="0"/>
        <w:color w:val="000000"/>
        <w:sz w:val="24"/>
        <w:szCs w:val="24"/>
        <w:u w:val="none"/>
        <w:shd w:val="clear" w:color="auto" w:fill="auto"/>
        <w:vertAlign w:val="baseline"/>
      </w:rPr>
    </w:lvl>
    <w:lvl w:ilvl="7">
      <w:start w:val="1"/>
      <w:numFmt w:val="lowerLetter"/>
      <w:lvlText w:val="%8"/>
      <w:lvlJc w:val="left"/>
      <w:pPr>
        <w:ind w:left="5400" w:hanging="5400"/>
      </w:pPr>
      <w:rPr>
        <w:rFonts w:ascii="Times New Roman" w:eastAsia="Times New Roman" w:hAnsi="Times New Roman" w:cs="Times New Roman"/>
        <w:b w:val="0"/>
        <w:i w:val="0"/>
        <w:strike w:val="0"/>
        <w:color w:val="000000"/>
        <w:sz w:val="24"/>
        <w:szCs w:val="24"/>
        <w:u w:val="none"/>
        <w:shd w:val="clear" w:color="auto" w:fill="auto"/>
        <w:vertAlign w:val="baseline"/>
      </w:rPr>
    </w:lvl>
    <w:lvl w:ilvl="8">
      <w:start w:val="1"/>
      <w:numFmt w:val="lowerRoman"/>
      <w:lvlText w:val="%9"/>
      <w:lvlJc w:val="left"/>
      <w:pPr>
        <w:ind w:left="6120" w:hanging="6120"/>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3" w15:restartNumberingAfterBreak="0">
    <w:nsid w:val="28B9762E"/>
    <w:multiLevelType w:val="multilevel"/>
    <w:tmpl w:val="3508BE4A"/>
    <w:lvl w:ilvl="0">
      <w:start w:val="1"/>
      <w:numFmt w:val="lowerLetter"/>
      <w:lvlText w:val="(%1)"/>
      <w:lvlJc w:val="left"/>
      <w:pPr>
        <w:ind w:left="1118" w:hanging="1118"/>
      </w:pPr>
      <w:rPr>
        <w:rFonts w:ascii="Times New Roman" w:eastAsia="Times New Roman" w:hAnsi="Times New Roman" w:cs="Times New Roman"/>
        <w:b w:val="0"/>
        <w:i w:val="0"/>
        <w:strike w:val="0"/>
        <w:color w:val="000000"/>
        <w:sz w:val="24"/>
        <w:szCs w:val="24"/>
        <w:u w:val="none"/>
        <w:shd w:val="clear" w:color="auto" w:fill="auto"/>
        <w:vertAlign w:val="baseline"/>
      </w:rPr>
    </w:lvl>
    <w:lvl w:ilvl="1">
      <w:start w:val="1"/>
      <w:numFmt w:val="lowerLetter"/>
      <w:lvlText w:val="%2"/>
      <w:lvlJc w:val="left"/>
      <w:pPr>
        <w:ind w:left="1710" w:hanging="1710"/>
      </w:pPr>
      <w:rPr>
        <w:rFonts w:ascii="Times New Roman" w:eastAsia="Times New Roman" w:hAnsi="Times New Roman" w:cs="Times New Roman"/>
        <w:b w:val="0"/>
        <w:i w:val="0"/>
        <w:strike w:val="0"/>
        <w:color w:val="000000"/>
        <w:sz w:val="24"/>
        <w:szCs w:val="24"/>
        <w:u w:val="none"/>
        <w:shd w:val="clear" w:color="auto" w:fill="auto"/>
        <w:vertAlign w:val="baseline"/>
      </w:rPr>
    </w:lvl>
    <w:lvl w:ilvl="2">
      <w:start w:val="1"/>
      <w:numFmt w:val="lowerRoman"/>
      <w:lvlText w:val="%3"/>
      <w:lvlJc w:val="left"/>
      <w:pPr>
        <w:ind w:left="2430" w:hanging="2430"/>
      </w:pPr>
      <w:rPr>
        <w:rFonts w:ascii="Times New Roman" w:eastAsia="Times New Roman" w:hAnsi="Times New Roman" w:cs="Times New Roman"/>
        <w:b w:val="0"/>
        <w:i w:val="0"/>
        <w:strike w:val="0"/>
        <w:color w:val="000000"/>
        <w:sz w:val="24"/>
        <w:szCs w:val="24"/>
        <w:u w:val="none"/>
        <w:shd w:val="clear" w:color="auto" w:fill="auto"/>
        <w:vertAlign w:val="baseline"/>
      </w:rPr>
    </w:lvl>
    <w:lvl w:ilvl="3">
      <w:start w:val="1"/>
      <w:numFmt w:val="decimal"/>
      <w:lvlText w:val="%4"/>
      <w:lvlJc w:val="left"/>
      <w:pPr>
        <w:ind w:left="3150" w:hanging="3150"/>
      </w:pPr>
      <w:rPr>
        <w:rFonts w:ascii="Times New Roman" w:eastAsia="Times New Roman" w:hAnsi="Times New Roman" w:cs="Times New Roman"/>
        <w:b w:val="0"/>
        <w:i w:val="0"/>
        <w:strike w:val="0"/>
        <w:color w:val="000000"/>
        <w:sz w:val="24"/>
        <w:szCs w:val="24"/>
        <w:u w:val="none"/>
        <w:shd w:val="clear" w:color="auto" w:fill="auto"/>
        <w:vertAlign w:val="baseline"/>
      </w:rPr>
    </w:lvl>
    <w:lvl w:ilvl="4">
      <w:start w:val="1"/>
      <w:numFmt w:val="lowerLetter"/>
      <w:lvlText w:val="%5"/>
      <w:lvlJc w:val="left"/>
      <w:pPr>
        <w:ind w:left="3870" w:hanging="3870"/>
      </w:pPr>
      <w:rPr>
        <w:rFonts w:ascii="Times New Roman" w:eastAsia="Times New Roman" w:hAnsi="Times New Roman" w:cs="Times New Roman"/>
        <w:b w:val="0"/>
        <w:i w:val="0"/>
        <w:strike w:val="0"/>
        <w:color w:val="000000"/>
        <w:sz w:val="24"/>
        <w:szCs w:val="24"/>
        <w:u w:val="none"/>
        <w:shd w:val="clear" w:color="auto" w:fill="auto"/>
        <w:vertAlign w:val="baseline"/>
      </w:rPr>
    </w:lvl>
    <w:lvl w:ilvl="5">
      <w:start w:val="1"/>
      <w:numFmt w:val="lowerRoman"/>
      <w:lvlText w:val="%6"/>
      <w:lvlJc w:val="left"/>
      <w:pPr>
        <w:ind w:left="4590" w:hanging="4590"/>
      </w:pPr>
      <w:rPr>
        <w:rFonts w:ascii="Times New Roman" w:eastAsia="Times New Roman" w:hAnsi="Times New Roman" w:cs="Times New Roman"/>
        <w:b w:val="0"/>
        <w:i w:val="0"/>
        <w:strike w:val="0"/>
        <w:color w:val="000000"/>
        <w:sz w:val="24"/>
        <w:szCs w:val="24"/>
        <w:u w:val="none"/>
        <w:shd w:val="clear" w:color="auto" w:fill="auto"/>
        <w:vertAlign w:val="baseline"/>
      </w:rPr>
    </w:lvl>
    <w:lvl w:ilvl="6">
      <w:start w:val="1"/>
      <w:numFmt w:val="decimal"/>
      <w:lvlText w:val="%7"/>
      <w:lvlJc w:val="left"/>
      <w:pPr>
        <w:ind w:left="5310" w:hanging="5310"/>
      </w:pPr>
      <w:rPr>
        <w:rFonts w:ascii="Times New Roman" w:eastAsia="Times New Roman" w:hAnsi="Times New Roman" w:cs="Times New Roman"/>
        <w:b w:val="0"/>
        <w:i w:val="0"/>
        <w:strike w:val="0"/>
        <w:color w:val="000000"/>
        <w:sz w:val="24"/>
        <w:szCs w:val="24"/>
        <w:u w:val="none"/>
        <w:shd w:val="clear" w:color="auto" w:fill="auto"/>
        <w:vertAlign w:val="baseline"/>
      </w:rPr>
    </w:lvl>
    <w:lvl w:ilvl="7">
      <w:start w:val="1"/>
      <w:numFmt w:val="lowerLetter"/>
      <w:lvlText w:val="%8"/>
      <w:lvlJc w:val="left"/>
      <w:pPr>
        <w:ind w:left="6030" w:hanging="6030"/>
      </w:pPr>
      <w:rPr>
        <w:rFonts w:ascii="Times New Roman" w:eastAsia="Times New Roman" w:hAnsi="Times New Roman" w:cs="Times New Roman"/>
        <w:b w:val="0"/>
        <w:i w:val="0"/>
        <w:strike w:val="0"/>
        <w:color w:val="000000"/>
        <w:sz w:val="24"/>
        <w:szCs w:val="24"/>
        <w:u w:val="none"/>
        <w:shd w:val="clear" w:color="auto" w:fill="auto"/>
        <w:vertAlign w:val="baseline"/>
      </w:rPr>
    </w:lvl>
    <w:lvl w:ilvl="8">
      <w:start w:val="1"/>
      <w:numFmt w:val="lowerRoman"/>
      <w:lvlText w:val="%9"/>
      <w:lvlJc w:val="left"/>
      <w:pPr>
        <w:ind w:left="6750" w:hanging="6750"/>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4" w15:restartNumberingAfterBreak="0">
    <w:nsid w:val="29EE3E58"/>
    <w:multiLevelType w:val="multilevel"/>
    <w:tmpl w:val="C7860A1C"/>
    <w:lvl w:ilvl="0">
      <w:start w:val="51"/>
      <w:numFmt w:val="decimal"/>
      <w:lvlText w:val="%1."/>
      <w:lvlJc w:val="left"/>
      <w:pPr>
        <w:ind w:left="1128" w:hanging="1128"/>
      </w:pPr>
      <w:rPr>
        <w:rFonts w:ascii="Times New Roman" w:eastAsia="Times New Roman" w:hAnsi="Times New Roman" w:cs="Times New Roman"/>
        <w:b w:val="0"/>
        <w:i w:val="0"/>
        <w:strike w:val="0"/>
        <w:color w:val="000000"/>
        <w:sz w:val="24"/>
        <w:szCs w:val="24"/>
        <w:u w:val="none"/>
        <w:shd w:val="clear" w:color="auto" w:fill="auto"/>
        <w:vertAlign w:val="baseline"/>
      </w:rPr>
    </w:lvl>
    <w:lvl w:ilvl="1">
      <w:start w:val="1"/>
      <w:numFmt w:val="lowerLetter"/>
      <w:lvlText w:val="%2"/>
      <w:lvlJc w:val="left"/>
      <w:pPr>
        <w:ind w:left="1080" w:hanging="1080"/>
      </w:pPr>
      <w:rPr>
        <w:rFonts w:ascii="Times New Roman" w:eastAsia="Times New Roman" w:hAnsi="Times New Roman" w:cs="Times New Roman"/>
        <w:b w:val="0"/>
        <w:i w:val="0"/>
        <w:strike w:val="0"/>
        <w:color w:val="000000"/>
        <w:sz w:val="24"/>
        <w:szCs w:val="24"/>
        <w:u w:val="none"/>
        <w:shd w:val="clear" w:color="auto" w:fill="auto"/>
        <w:vertAlign w:val="baseline"/>
      </w:rPr>
    </w:lvl>
    <w:lvl w:ilvl="2">
      <w:start w:val="1"/>
      <w:numFmt w:val="lowerRoman"/>
      <w:lvlText w:val="%3"/>
      <w:lvlJc w:val="left"/>
      <w:pPr>
        <w:ind w:left="1800" w:hanging="1800"/>
      </w:pPr>
      <w:rPr>
        <w:rFonts w:ascii="Times New Roman" w:eastAsia="Times New Roman" w:hAnsi="Times New Roman" w:cs="Times New Roman"/>
        <w:b w:val="0"/>
        <w:i w:val="0"/>
        <w:strike w:val="0"/>
        <w:color w:val="000000"/>
        <w:sz w:val="24"/>
        <w:szCs w:val="24"/>
        <w:u w:val="none"/>
        <w:shd w:val="clear" w:color="auto" w:fill="auto"/>
        <w:vertAlign w:val="baseline"/>
      </w:rPr>
    </w:lvl>
    <w:lvl w:ilvl="3">
      <w:start w:val="1"/>
      <w:numFmt w:val="decimal"/>
      <w:lvlText w:val="%4"/>
      <w:lvlJc w:val="left"/>
      <w:pPr>
        <w:ind w:left="2520" w:hanging="2520"/>
      </w:pPr>
      <w:rPr>
        <w:rFonts w:ascii="Times New Roman" w:eastAsia="Times New Roman" w:hAnsi="Times New Roman" w:cs="Times New Roman"/>
        <w:b w:val="0"/>
        <w:i w:val="0"/>
        <w:strike w:val="0"/>
        <w:color w:val="000000"/>
        <w:sz w:val="24"/>
        <w:szCs w:val="24"/>
        <w:u w:val="none"/>
        <w:shd w:val="clear" w:color="auto" w:fill="auto"/>
        <w:vertAlign w:val="baseline"/>
      </w:rPr>
    </w:lvl>
    <w:lvl w:ilvl="4">
      <w:start w:val="1"/>
      <w:numFmt w:val="lowerLetter"/>
      <w:lvlText w:val="%5"/>
      <w:lvlJc w:val="left"/>
      <w:pPr>
        <w:ind w:left="3240" w:hanging="3240"/>
      </w:pPr>
      <w:rPr>
        <w:rFonts w:ascii="Times New Roman" w:eastAsia="Times New Roman" w:hAnsi="Times New Roman" w:cs="Times New Roman"/>
        <w:b w:val="0"/>
        <w:i w:val="0"/>
        <w:strike w:val="0"/>
        <w:color w:val="000000"/>
        <w:sz w:val="24"/>
        <w:szCs w:val="24"/>
        <w:u w:val="none"/>
        <w:shd w:val="clear" w:color="auto" w:fill="auto"/>
        <w:vertAlign w:val="baseline"/>
      </w:rPr>
    </w:lvl>
    <w:lvl w:ilvl="5">
      <w:start w:val="1"/>
      <w:numFmt w:val="lowerRoman"/>
      <w:lvlText w:val="%6"/>
      <w:lvlJc w:val="left"/>
      <w:pPr>
        <w:ind w:left="3960" w:hanging="3960"/>
      </w:pPr>
      <w:rPr>
        <w:rFonts w:ascii="Times New Roman" w:eastAsia="Times New Roman" w:hAnsi="Times New Roman" w:cs="Times New Roman"/>
        <w:b w:val="0"/>
        <w:i w:val="0"/>
        <w:strike w:val="0"/>
        <w:color w:val="000000"/>
        <w:sz w:val="24"/>
        <w:szCs w:val="24"/>
        <w:u w:val="none"/>
        <w:shd w:val="clear" w:color="auto" w:fill="auto"/>
        <w:vertAlign w:val="baseline"/>
      </w:rPr>
    </w:lvl>
    <w:lvl w:ilvl="6">
      <w:start w:val="1"/>
      <w:numFmt w:val="decimal"/>
      <w:lvlText w:val="%7"/>
      <w:lvlJc w:val="left"/>
      <w:pPr>
        <w:ind w:left="4680" w:hanging="4680"/>
      </w:pPr>
      <w:rPr>
        <w:rFonts w:ascii="Times New Roman" w:eastAsia="Times New Roman" w:hAnsi="Times New Roman" w:cs="Times New Roman"/>
        <w:b w:val="0"/>
        <w:i w:val="0"/>
        <w:strike w:val="0"/>
        <w:color w:val="000000"/>
        <w:sz w:val="24"/>
        <w:szCs w:val="24"/>
        <w:u w:val="none"/>
        <w:shd w:val="clear" w:color="auto" w:fill="auto"/>
        <w:vertAlign w:val="baseline"/>
      </w:rPr>
    </w:lvl>
    <w:lvl w:ilvl="7">
      <w:start w:val="1"/>
      <w:numFmt w:val="lowerLetter"/>
      <w:lvlText w:val="%8"/>
      <w:lvlJc w:val="left"/>
      <w:pPr>
        <w:ind w:left="5400" w:hanging="5400"/>
      </w:pPr>
      <w:rPr>
        <w:rFonts w:ascii="Times New Roman" w:eastAsia="Times New Roman" w:hAnsi="Times New Roman" w:cs="Times New Roman"/>
        <w:b w:val="0"/>
        <w:i w:val="0"/>
        <w:strike w:val="0"/>
        <w:color w:val="000000"/>
        <w:sz w:val="24"/>
        <w:szCs w:val="24"/>
        <w:u w:val="none"/>
        <w:shd w:val="clear" w:color="auto" w:fill="auto"/>
        <w:vertAlign w:val="baseline"/>
      </w:rPr>
    </w:lvl>
    <w:lvl w:ilvl="8">
      <w:start w:val="1"/>
      <w:numFmt w:val="lowerRoman"/>
      <w:lvlText w:val="%9"/>
      <w:lvlJc w:val="left"/>
      <w:pPr>
        <w:ind w:left="6120" w:hanging="6120"/>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5" w15:restartNumberingAfterBreak="0">
    <w:nsid w:val="3573297B"/>
    <w:multiLevelType w:val="multilevel"/>
    <w:tmpl w:val="0F6C18E0"/>
    <w:lvl w:ilvl="0">
      <w:start w:val="20"/>
      <w:numFmt w:val="decimal"/>
      <w:lvlText w:val="%1."/>
      <w:lvlJc w:val="left"/>
      <w:pPr>
        <w:ind w:left="1128" w:hanging="1128"/>
      </w:pPr>
      <w:rPr>
        <w:rFonts w:ascii="Times New Roman" w:eastAsia="Times New Roman" w:hAnsi="Times New Roman" w:cs="Times New Roman"/>
        <w:b w:val="0"/>
        <w:i w:val="0"/>
        <w:strike w:val="0"/>
        <w:color w:val="000000"/>
        <w:sz w:val="24"/>
        <w:szCs w:val="24"/>
        <w:u w:val="none"/>
        <w:shd w:val="clear" w:color="auto" w:fill="auto"/>
        <w:vertAlign w:val="baseline"/>
      </w:rPr>
    </w:lvl>
    <w:lvl w:ilvl="1">
      <w:start w:val="1"/>
      <w:numFmt w:val="lowerLetter"/>
      <w:lvlText w:val="%2"/>
      <w:lvlJc w:val="left"/>
      <w:pPr>
        <w:ind w:left="1080" w:hanging="1080"/>
      </w:pPr>
      <w:rPr>
        <w:rFonts w:ascii="Times New Roman" w:eastAsia="Times New Roman" w:hAnsi="Times New Roman" w:cs="Times New Roman"/>
        <w:b w:val="0"/>
        <w:i w:val="0"/>
        <w:strike w:val="0"/>
        <w:color w:val="000000"/>
        <w:sz w:val="24"/>
        <w:szCs w:val="24"/>
        <w:u w:val="none"/>
        <w:shd w:val="clear" w:color="auto" w:fill="auto"/>
        <w:vertAlign w:val="baseline"/>
      </w:rPr>
    </w:lvl>
    <w:lvl w:ilvl="2">
      <w:start w:val="1"/>
      <w:numFmt w:val="lowerRoman"/>
      <w:lvlText w:val="%3"/>
      <w:lvlJc w:val="left"/>
      <w:pPr>
        <w:ind w:left="1800" w:hanging="1800"/>
      </w:pPr>
      <w:rPr>
        <w:rFonts w:ascii="Times New Roman" w:eastAsia="Times New Roman" w:hAnsi="Times New Roman" w:cs="Times New Roman"/>
        <w:b w:val="0"/>
        <w:i w:val="0"/>
        <w:strike w:val="0"/>
        <w:color w:val="000000"/>
        <w:sz w:val="24"/>
        <w:szCs w:val="24"/>
        <w:u w:val="none"/>
        <w:shd w:val="clear" w:color="auto" w:fill="auto"/>
        <w:vertAlign w:val="baseline"/>
      </w:rPr>
    </w:lvl>
    <w:lvl w:ilvl="3">
      <w:start w:val="1"/>
      <w:numFmt w:val="decimal"/>
      <w:lvlText w:val="%4"/>
      <w:lvlJc w:val="left"/>
      <w:pPr>
        <w:ind w:left="2520" w:hanging="2520"/>
      </w:pPr>
      <w:rPr>
        <w:rFonts w:ascii="Times New Roman" w:eastAsia="Times New Roman" w:hAnsi="Times New Roman" w:cs="Times New Roman"/>
        <w:b w:val="0"/>
        <w:i w:val="0"/>
        <w:strike w:val="0"/>
        <w:color w:val="000000"/>
        <w:sz w:val="24"/>
        <w:szCs w:val="24"/>
        <w:u w:val="none"/>
        <w:shd w:val="clear" w:color="auto" w:fill="auto"/>
        <w:vertAlign w:val="baseline"/>
      </w:rPr>
    </w:lvl>
    <w:lvl w:ilvl="4">
      <w:start w:val="1"/>
      <w:numFmt w:val="lowerLetter"/>
      <w:lvlText w:val="%5"/>
      <w:lvlJc w:val="left"/>
      <w:pPr>
        <w:ind w:left="3240" w:hanging="3240"/>
      </w:pPr>
      <w:rPr>
        <w:rFonts w:ascii="Times New Roman" w:eastAsia="Times New Roman" w:hAnsi="Times New Roman" w:cs="Times New Roman"/>
        <w:b w:val="0"/>
        <w:i w:val="0"/>
        <w:strike w:val="0"/>
        <w:color w:val="000000"/>
        <w:sz w:val="24"/>
        <w:szCs w:val="24"/>
        <w:u w:val="none"/>
        <w:shd w:val="clear" w:color="auto" w:fill="auto"/>
        <w:vertAlign w:val="baseline"/>
      </w:rPr>
    </w:lvl>
    <w:lvl w:ilvl="5">
      <w:start w:val="1"/>
      <w:numFmt w:val="lowerRoman"/>
      <w:lvlText w:val="%6"/>
      <w:lvlJc w:val="left"/>
      <w:pPr>
        <w:ind w:left="3960" w:hanging="3960"/>
      </w:pPr>
      <w:rPr>
        <w:rFonts w:ascii="Times New Roman" w:eastAsia="Times New Roman" w:hAnsi="Times New Roman" w:cs="Times New Roman"/>
        <w:b w:val="0"/>
        <w:i w:val="0"/>
        <w:strike w:val="0"/>
        <w:color w:val="000000"/>
        <w:sz w:val="24"/>
        <w:szCs w:val="24"/>
        <w:u w:val="none"/>
        <w:shd w:val="clear" w:color="auto" w:fill="auto"/>
        <w:vertAlign w:val="baseline"/>
      </w:rPr>
    </w:lvl>
    <w:lvl w:ilvl="6">
      <w:start w:val="1"/>
      <w:numFmt w:val="decimal"/>
      <w:lvlText w:val="%7"/>
      <w:lvlJc w:val="left"/>
      <w:pPr>
        <w:ind w:left="4680" w:hanging="4680"/>
      </w:pPr>
      <w:rPr>
        <w:rFonts w:ascii="Times New Roman" w:eastAsia="Times New Roman" w:hAnsi="Times New Roman" w:cs="Times New Roman"/>
        <w:b w:val="0"/>
        <w:i w:val="0"/>
        <w:strike w:val="0"/>
        <w:color w:val="000000"/>
        <w:sz w:val="24"/>
        <w:szCs w:val="24"/>
        <w:u w:val="none"/>
        <w:shd w:val="clear" w:color="auto" w:fill="auto"/>
        <w:vertAlign w:val="baseline"/>
      </w:rPr>
    </w:lvl>
    <w:lvl w:ilvl="7">
      <w:start w:val="1"/>
      <w:numFmt w:val="lowerLetter"/>
      <w:lvlText w:val="%8"/>
      <w:lvlJc w:val="left"/>
      <w:pPr>
        <w:ind w:left="5400" w:hanging="5400"/>
      </w:pPr>
      <w:rPr>
        <w:rFonts w:ascii="Times New Roman" w:eastAsia="Times New Roman" w:hAnsi="Times New Roman" w:cs="Times New Roman"/>
        <w:b w:val="0"/>
        <w:i w:val="0"/>
        <w:strike w:val="0"/>
        <w:color w:val="000000"/>
        <w:sz w:val="24"/>
        <w:szCs w:val="24"/>
        <w:u w:val="none"/>
        <w:shd w:val="clear" w:color="auto" w:fill="auto"/>
        <w:vertAlign w:val="baseline"/>
      </w:rPr>
    </w:lvl>
    <w:lvl w:ilvl="8">
      <w:start w:val="1"/>
      <w:numFmt w:val="lowerRoman"/>
      <w:lvlText w:val="%9"/>
      <w:lvlJc w:val="left"/>
      <w:pPr>
        <w:ind w:left="6120" w:hanging="6120"/>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6" w15:restartNumberingAfterBreak="0">
    <w:nsid w:val="43846B7B"/>
    <w:multiLevelType w:val="multilevel"/>
    <w:tmpl w:val="4D203DCE"/>
    <w:lvl w:ilvl="0">
      <w:start w:val="44"/>
      <w:numFmt w:val="decimal"/>
      <w:lvlText w:val="%1."/>
      <w:lvlJc w:val="left"/>
      <w:pPr>
        <w:ind w:left="1685" w:hanging="1685"/>
      </w:pPr>
      <w:rPr>
        <w:rFonts w:ascii="Times New Roman" w:eastAsia="Times New Roman" w:hAnsi="Times New Roman" w:cs="Times New Roman"/>
        <w:b w:val="0"/>
        <w:i w:val="0"/>
        <w:strike w:val="0"/>
        <w:color w:val="000000"/>
        <w:sz w:val="24"/>
        <w:szCs w:val="24"/>
        <w:u w:val="none"/>
        <w:shd w:val="clear" w:color="auto" w:fill="auto"/>
        <w:vertAlign w:val="baseline"/>
      </w:rPr>
    </w:lvl>
    <w:lvl w:ilvl="1">
      <w:start w:val="1"/>
      <w:numFmt w:val="lowerLetter"/>
      <w:lvlText w:val="%2"/>
      <w:lvlJc w:val="left"/>
      <w:pPr>
        <w:ind w:left="1458" w:hanging="1458"/>
      </w:pPr>
      <w:rPr>
        <w:rFonts w:ascii="Times New Roman" w:eastAsia="Times New Roman" w:hAnsi="Times New Roman" w:cs="Times New Roman"/>
        <w:b w:val="0"/>
        <w:i w:val="0"/>
        <w:strike w:val="0"/>
        <w:color w:val="000000"/>
        <w:sz w:val="24"/>
        <w:szCs w:val="24"/>
        <w:u w:val="none"/>
        <w:shd w:val="clear" w:color="auto" w:fill="auto"/>
        <w:vertAlign w:val="baseline"/>
      </w:rPr>
    </w:lvl>
    <w:lvl w:ilvl="2">
      <w:start w:val="1"/>
      <w:numFmt w:val="lowerRoman"/>
      <w:lvlText w:val="%3"/>
      <w:lvlJc w:val="left"/>
      <w:pPr>
        <w:ind w:left="2178" w:hanging="2178"/>
      </w:pPr>
      <w:rPr>
        <w:rFonts w:ascii="Times New Roman" w:eastAsia="Times New Roman" w:hAnsi="Times New Roman" w:cs="Times New Roman"/>
        <w:b w:val="0"/>
        <w:i w:val="0"/>
        <w:strike w:val="0"/>
        <w:color w:val="000000"/>
        <w:sz w:val="24"/>
        <w:szCs w:val="24"/>
        <w:u w:val="none"/>
        <w:shd w:val="clear" w:color="auto" w:fill="auto"/>
        <w:vertAlign w:val="baseline"/>
      </w:rPr>
    </w:lvl>
    <w:lvl w:ilvl="3">
      <w:start w:val="1"/>
      <w:numFmt w:val="decimal"/>
      <w:lvlText w:val="%4"/>
      <w:lvlJc w:val="left"/>
      <w:pPr>
        <w:ind w:left="2898" w:hanging="2898"/>
      </w:pPr>
      <w:rPr>
        <w:rFonts w:ascii="Times New Roman" w:eastAsia="Times New Roman" w:hAnsi="Times New Roman" w:cs="Times New Roman"/>
        <w:b w:val="0"/>
        <w:i w:val="0"/>
        <w:strike w:val="0"/>
        <w:color w:val="000000"/>
        <w:sz w:val="24"/>
        <w:szCs w:val="24"/>
        <w:u w:val="none"/>
        <w:shd w:val="clear" w:color="auto" w:fill="auto"/>
        <w:vertAlign w:val="baseline"/>
      </w:rPr>
    </w:lvl>
    <w:lvl w:ilvl="4">
      <w:start w:val="1"/>
      <w:numFmt w:val="lowerLetter"/>
      <w:lvlText w:val="%5"/>
      <w:lvlJc w:val="left"/>
      <w:pPr>
        <w:ind w:left="3618" w:hanging="3618"/>
      </w:pPr>
      <w:rPr>
        <w:rFonts w:ascii="Times New Roman" w:eastAsia="Times New Roman" w:hAnsi="Times New Roman" w:cs="Times New Roman"/>
        <w:b w:val="0"/>
        <w:i w:val="0"/>
        <w:strike w:val="0"/>
        <w:color w:val="000000"/>
        <w:sz w:val="24"/>
        <w:szCs w:val="24"/>
        <w:u w:val="none"/>
        <w:shd w:val="clear" w:color="auto" w:fill="auto"/>
        <w:vertAlign w:val="baseline"/>
      </w:rPr>
    </w:lvl>
    <w:lvl w:ilvl="5">
      <w:start w:val="1"/>
      <w:numFmt w:val="lowerRoman"/>
      <w:lvlText w:val="%6"/>
      <w:lvlJc w:val="left"/>
      <w:pPr>
        <w:ind w:left="4338" w:hanging="4338"/>
      </w:pPr>
      <w:rPr>
        <w:rFonts w:ascii="Times New Roman" w:eastAsia="Times New Roman" w:hAnsi="Times New Roman" w:cs="Times New Roman"/>
        <w:b w:val="0"/>
        <w:i w:val="0"/>
        <w:strike w:val="0"/>
        <w:color w:val="000000"/>
        <w:sz w:val="24"/>
        <w:szCs w:val="24"/>
        <w:u w:val="none"/>
        <w:shd w:val="clear" w:color="auto" w:fill="auto"/>
        <w:vertAlign w:val="baseline"/>
      </w:rPr>
    </w:lvl>
    <w:lvl w:ilvl="6">
      <w:start w:val="1"/>
      <w:numFmt w:val="decimal"/>
      <w:lvlText w:val="%7"/>
      <w:lvlJc w:val="left"/>
      <w:pPr>
        <w:ind w:left="5058" w:hanging="5058"/>
      </w:pPr>
      <w:rPr>
        <w:rFonts w:ascii="Times New Roman" w:eastAsia="Times New Roman" w:hAnsi="Times New Roman" w:cs="Times New Roman"/>
        <w:b w:val="0"/>
        <w:i w:val="0"/>
        <w:strike w:val="0"/>
        <w:color w:val="000000"/>
        <w:sz w:val="24"/>
        <w:szCs w:val="24"/>
        <w:u w:val="none"/>
        <w:shd w:val="clear" w:color="auto" w:fill="auto"/>
        <w:vertAlign w:val="baseline"/>
      </w:rPr>
    </w:lvl>
    <w:lvl w:ilvl="7">
      <w:start w:val="1"/>
      <w:numFmt w:val="lowerLetter"/>
      <w:lvlText w:val="%8"/>
      <w:lvlJc w:val="left"/>
      <w:pPr>
        <w:ind w:left="5778" w:hanging="5778"/>
      </w:pPr>
      <w:rPr>
        <w:rFonts w:ascii="Times New Roman" w:eastAsia="Times New Roman" w:hAnsi="Times New Roman" w:cs="Times New Roman"/>
        <w:b w:val="0"/>
        <w:i w:val="0"/>
        <w:strike w:val="0"/>
        <w:color w:val="000000"/>
        <w:sz w:val="24"/>
        <w:szCs w:val="24"/>
        <w:u w:val="none"/>
        <w:shd w:val="clear" w:color="auto" w:fill="auto"/>
        <w:vertAlign w:val="baseline"/>
      </w:rPr>
    </w:lvl>
    <w:lvl w:ilvl="8">
      <w:start w:val="1"/>
      <w:numFmt w:val="lowerRoman"/>
      <w:lvlText w:val="%9"/>
      <w:lvlJc w:val="left"/>
      <w:pPr>
        <w:ind w:left="6498" w:hanging="6498"/>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7" w15:restartNumberingAfterBreak="0">
    <w:nsid w:val="4C0F2415"/>
    <w:multiLevelType w:val="multilevel"/>
    <w:tmpl w:val="F7D6990E"/>
    <w:lvl w:ilvl="0">
      <w:start w:val="38"/>
      <w:numFmt w:val="decimal"/>
      <w:lvlText w:val="%1."/>
      <w:lvlJc w:val="left"/>
      <w:pPr>
        <w:ind w:left="1128" w:hanging="1128"/>
      </w:pPr>
      <w:rPr>
        <w:rFonts w:ascii="Times New Roman" w:eastAsia="Times New Roman" w:hAnsi="Times New Roman" w:cs="Times New Roman"/>
        <w:b w:val="0"/>
        <w:i w:val="0"/>
        <w:strike w:val="0"/>
        <w:color w:val="000000"/>
        <w:sz w:val="24"/>
        <w:szCs w:val="24"/>
        <w:u w:val="none"/>
        <w:shd w:val="clear" w:color="auto" w:fill="auto"/>
        <w:vertAlign w:val="baseline"/>
      </w:rPr>
    </w:lvl>
    <w:lvl w:ilvl="1">
      <w:start w:val="1"/>
      <w:numFmt w:val="lowerLetter"/>
      <w:lvlText w:val="%2"/>
      <w:lvlJc w:val="left"/>
      <w:pPr>
        <w:ind w:left="1080" w:hanging="1080"/>
      </w:pPr>
      <w:rPr>
        <w:rFonts w:ascii="Times New Roman" w:eastAsia="Times New Roman" w:hAnsi="Times New Roman" w:cs="Times New Roman"/>
        <w:b w:val="0"/>
        <w:i w:val="0"/>
        <w:strike w:val="0"/>
        <w:color w:val="000000"/>
        <w:sz w:val="24"/>
        <w:szCs w:val="24"/>
        <w:u w:val="none"/>
        <w:shd w:val="clear" w:color="auto" w:fill="auto"/>
        <w:vertAlign w:val="baseline"/>
      </w:rPr>
    </w:lvl>
    <w:lvl w:ilvl="2">
      <w:start w:val="1"/>
      <w:numFmt w:val="lowerRoman"/>
      <w:lvlText w:val="%3"/>
      <w:lvlJc w:val="left"/>
      <w:pPr>
        <w:ind w:left="1800" w:hanging="1800"/>
      </w:pPr>
      <w:rPr>
        <w:rFonts w:ascii="Times New Roman" w:eastAsia="Times New Roman" w:hAnsi="Times New Roman" w:cs="Times New Roman"/>
        <w:b w:val="0"/>
        <w:i w:val="0"/>
        <w:strike w:val="0"/>
        <w:color w:val="000000"/>
        <w:sz w:val="24"/>
        <w:szCs w:val="24"/>
        <w:u w:val="none"/>
        <w:shd w:val="clear" w:color="auto" w:fill="auto"/>
        <w:vertAlign w:val="baseline"/>
      </w:rPr>
    </w:lvl>
    <w:lvl w:ilvl="3">
      <w:start w:val="1"/>
      <w:numFmt w:val="decimal"/>
      <w:lvlText w:val="%4"/>
      <w:lvlJc w:val="left"/>
      <w:pPr>
        <w:ind w:left="2520" w:hanging="2520"/>
      </w:pPr>
      <w:rPr>
        <w:rFonts w:ascii="Times New Roman" w:eastAsia="Times New Roman" w:hAnsi="Times New Roman" w:cs="Times New Roman"/>
        <w:b w:val="0"/>
        <w:i w:val="0"/>
        <w:strike w:val="0"/>
        <w:color w:val="000000"/>
        <w:sz w:val="24"/>
        <w:szCs w:val="24"/>
        <w:u w:val="none"/>
        <w:shd w:val="clear" w:color="auto" w:fill="auto"/>
        <w:vertAlign w:val="baseline"/>
      </w:rPr>
    </w:lvl>
    <w:lvl w:ilvl="4">
      <w:start w:val="1"/>
      <w:numFmt w:val="lowerLetter"/>
      <w:lvlText w:val="%5"/>
      <w:lvlJc w:val="left"/>
      <w:pPr>
        <w:ind w:left="3240" w:hanging="3240"/>
      </w:pPr>
      <w:rPr>
        <w:rFonts w:ascii="Times New Roman" w:eastAsia="Times New Roman" w:hAnsi="Times New Roman" w:cs="Times New Roman"/>
        <w:b w:val="0"/>
        <w:i w:val="0"/>
        <w:strike w:val="0"/>
        <w:color w:val="000000"/>
        <w:sz w:val="24"/>
        <w:szCs w:val="24"/>
        <w:u w:val="none"/>
        <w:shd w:val="clear" w:color="auto" w:fill="auto"/>
        <w:vertAlign w:val="baseline"/>
      </w:rPr>
    </w:lvl>
    <w:lvl w:ilvl="5">
      <w:start w:val="1"/>
      <w:numFmt w:val="lowerRoman"/>
      <w:lvlText w:val="%6"/>
      <w:lvlJc w:val="left"/>
      <w:pPr>
        <w:ind w:left="3960" w:hanging="3960"/>
      </w:pPr>
      <w:rPr>
        <w:rFonts w:ascii="Times New Roman" w:eastAsia="Times New Roman" w:hAnsi="Times New Roman" w:cs="Times New Roman"/>
        <w:b w:val="0"/>
        <w:i w:val="0"/>
        <w:strike w:val="0"/>
        <w:color w:val="000000"/>
        <w:sz w:val="24"/>
        <w:szCs w:val="24"/>
        <w:u w:val="none"/>
        <w:shd w:val="clear" w:color="auto" w:fill="auto"/>
        <w:vertAlign w:val="baseline"/>
      </w:rPr>
    </w:lvl>
    <w:lvl w:ilvl="6">
      <w:start w:val="1"/>
      <w:numFmt w:val="decimal"/>
      <w:lvlText w:val="%7"/>
      <w:lvlJc w:val="left"/>
      <w:pPr>
        <w:ind w:left="4680" w:hanging="4680"/>
      </w:pPr>
      <w:rPr>
        <w:rFonts w:ascii="Times New Roman" w:eastAsia="Times New Roman" w:hAnsi="Times New Roman" w:cs="Times New Roman"/>
        <w:b w:val="0"/>
        <w:i w:val="0"/>
        <w:strike w:val="0"/>
        <w:color w:val="000000"/>
        <w:sz w:val="24"/>
        <w:szCs w:val="24"/>
        <w:u w:val="none"/>
        <w:shd w:val="clear" w:color="auto" w:fill="auto"/>
        <w:vertAlign w:val="baseline"/>
      </w:rPr>
    </w:lvl>
    <w:lvl w:ilvl="7">
      <w:start w:val="1"/>
      <w:numFmt w:val="lowerLetter"/>
      <w:lvlText w:val="%8"/>
      <w:lvlJc w:val="left"/>
      <w:pPr>
        <w:ind w:left="5400" w:hanging="5400"/>
      </w:pPr>
      <w:rPr>
        <w:rFonts w:ascii="Times New Roman" w:eastAsia="Times New Roman" w:hAnsi="Times New Roman" w:cs="Times New Roman"/>
        <w:b w:val="0"/>
        <w:i w:val="0"/>
        <w:strike w:val="0"/>
        <w:color w:val="000000"/>
        <w:sz w:val="24"/>
        <w:szCs w:val="24"/>
        <w:u w:val="none"/>
        <w:shd w:val="clear" w:color="auto" w:fill="auto"/>
        <w:vertAlign w:val="baseline"/>
      </w:rPr>
    </w:lvl>
    <w:lvl w:ilvl="8">
      <w:start w:val="1"/>
      <w:numFmt w:val="lowerRoman"/>
      <w:lvlText w:val="%9"/>
      <w:lvlJc w:val="left"/>
      <w:pPr>
        <w:ind w:left="6120" w:hanging="6120"/>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8" w15:restartNumberingAfterBreak="0">
    <w:nsid w:val="4EF6026B"/>
    <w:multiLevelType w:val="multilevel"/>
    <w:tmpl w:val="C12C6B10"/>
    <w:lvl w:ilvl="0">
      <w:start w:val="24"/>
      <w:numFmt w:val="decimal"/>
      <w:lvlText w:val="%1."/>
      <w:lvlJc w:val="left"/>
      <w:pPr>
        <w:ind w:left="1128" w:hanging="1128"/>
      </w:pPr>
      <w:rPr>
        <w:rFonts w:ascii="Times New Roman" w:eastAsia="Times New Roman" w:hAnsi="Times New Roman" w:cs="Times New Roman"/>
        <w:b w:val="0"/>
        <w:i w:val="0"/>
        <w:strike w:val="0"/>
        <w:color w:val="000000"/>
        <w:sz w:val="24"/>
        <w:szCs w:val="24"/>
        <w:u w:val="none"/>
        <w:shd w:val="clear" w:color="auto" w:fill="auto"/>
        <w:vertAlign w:val="baseline"/>
      </w:rPr>
    </w:lvl>
    <w:lvl w:ilvl="1">
      <w:start w:val="1"/>
      <w:numFmt w:val="lowerLetter"/>
      <w:lvlText w:val="%2"/>
      <w:lvlJc w:val="left"/>
      <w:pPr>
        <w:ind w:left="2213" w:hanging="2213"/>
      </w:pPr>
      <w:rPr>
        <w:rFonts w:ascii="Times New Roman" w:eastAsia="Times New Roman" w:hAnsi="Times New Roman" w:cs="Times New Roman"/>
        <w:b w:val="0"/>
        <w:i w:val="0"/>
        <w:strike w:val="0"/>
        <w:color w:val="000000"/>
        <w:sz w:val="24"/>
        <w:szCs w:val="24"/>
        <w:u w:val="none"/>
        <w:shd w:val="clear" w:color="auto" w:fill="auto"/>
        <w:vertAlign w:val="baseline"/>
      </w:rPr>
    </w:lvl>
    <w:lvl w:ilvl="2">
      <w:start w:val="1"/>
      <w:numFmt w:val="lowerRoman"/>
      <w:lvlText w:val="%3"/>
      <w:lvlJc w:val="left"/>
      <w:pPr>
        <w:ind w:left="2933" w:hanging="2933"/>
      </w:pPr>
      <w:rPr>
        <w:rFonts w:ascii="Times New Roman" w:eastAsia="Times New Roman" w:hAnsi="Times New Roman" w:cs="Times New Roman"/>
        <w:b w:val="0"/>
        <w:i w:val="0"/>
        <w:strike w:val="0"/>
        <w:color w:val="000000"/>
        <w:sz w:val="24"/>
        <w:szCs w:val="24"/>
        <w:u w:val="none"/>
        <w:shd w:val="clear" w:color="auto" w:fill="auto"/>
        <w:vertAlign w:val="baseline"/>
      </w:rPr>
    </w:lvl>
    <w:lvl w:ilvl="3">
      <w:start w:val="1"/>
      <w:numFmt w:val="decimal"/>
      <w:lvlText w:val="%4"/>
      <w:lvlJc w:val="left"/>
      <w:pPr>
        <w:ind w:left="3653" w:hanging="3653"/>
      </w:pPr>
      <w:rPr>
        <w:rFonts w:ascii="Times New Roman" w:eastAsia="Times New Roman" w:hAnsi="Times New Roman" w:cs="Times New Roman"/>
        <w:b w:val="0"/>
        <w:i w:val="0"/>
        <w:strike w:val="0"/>
        <w:color w:val="000000"/>
        <w:sz w:val="24"/>
        <w:szCs w:val="24"/>
        <w:u w:val="none"/>
        <w:shd w:val="clear" w:color="auto" w:fill="auto"/>
        <w:vertAlign w:val="baseline"/>
      </w:rPr>
    </w:lvl>
    <w:lvl w:ilvl="4">
      <w:start w:val="1"/>
      <w:numFmt w:val="lowerLetter"/>
      <w:lvlText w:val="%5"/>
      <w:lvlJc w:val="left"/>
      <w:pPr>
        <w:ind w:left="4373" w:hanging="4373"/>
      </w:pPr>
      <w:rPr>
        <w:rFonts w:ascii="Times New Roman" w:eastAsia="Times New Roman" w:hAnsi="Times New Roman" w:cs="Times New Roman"/>
        <w:b w:val="0"/>
        <w:i w:val="0"/>
        <w:strike w:val="0"/>
        <w:color w:val="000000"/>
        <w:sz w:val="24"/>
        <w:szCs w:val="24"/>
        <w:u w:val="none"/>
        <w:shd w:val="clear" w:color="auto" w:fill="auto"/>
        <w:vertAlign w:val="baseline"/>
      </w:rPr>
    </w:lvl>
    <w:lvl w:ilvl="5">
      <w:start w:val="1"/>
      <w:numFmt w:val="lowerRoman"/>
      <w:lvlText w:val="%6"/>
      <w:lvlJc w:val="left"/>
      <w:pPr>
        <w:ind w:left="5093" w:hanging="5093"/>
      </w:pPr>
      <w:rPr>
        <w:rFonts w:ascii="Times New Roman" w:eastAsia="Times New Roman" w:hAnsi="Times New Roman" w:cs="Times New Roman"/>
        <w:b w:val="0"/>
        <w:i w:val="0"/>
        <w:strike w:val="0"/>
        <w:color w:val="000000"/>
        <w:sz w:val="24"/>
        <w:szCs w:val="24"/>
        <w:u w:val="none"/>
        <w:shd w:val="clear" w:color="auto" w:fill="auto"/>
        <w:vertAlign w:val="baseline"/>
      </w:rPr>
    </w:lvl>
    <w:lvl w:ilvl="6">
      <w:start w:val="1"/>
      <w:numFmt w:val="decimal"/>
      <w:lvlText w:val="%7"/>
      <w:lvlJc w:val="left"/>
      <w:pPr>
        <w:ind w:left="5813" w:hanging="5813"/>
      </w:pPr>
      <w:rPr>
        <w:rFonts w:ascii="Times New Roman" w:eastAsia="Times New Roman" w:hAnsi="Times New Roman" w:cs="Times New Roman"/>
        <w:b w:val="0"/>
        <w:i w:val="0"/>
        <w:strike w:val="0"/>
        <w:color w:val="000000"/>
        <w:sz w:val="24"/>
        <w:szCs w:val="24"/>
        <w:u w:val="none"/>
        <w:shd w:val="clear" w:color="auto" w:fill="auto"/>
        <w:vertAlign w:val="baseline"/>
      </w:rPr>
    </w:lvl>
    <w:lvl w:ilvl="7">
      <w:start w:val="1"/>
      <w:numFmt w:val="lowerLetter"/>
      <w:lvlText w:val="%8"/>
      <w:lvlJc w:val="left"/>
      <w:pPr>
        <w:ind w:left="6533" w:hanging="6533"/>
      </w:pPr>
      <w:rPr>
        <w:rFonts w:ascii="Times New Roman" w:eastAsia="Times New Roman" w:hAnsi="Times New Roman" w:cs="Times New Roman"/>
        <w:b w:val="0"/>
        <w:i w:val="0"/>
        <w:strike w:val="0"/>
        <w:color w:val="000000"/>
        <w:sz w:val="24"/>
        <w:szCs w:val="24"/>
        <w:u w:val="none"/>
        <w:shd w:val="clear" w:color="auto" w:fill="auto"/>
        <w:vertAlign w:val="baseline"/>
      </w:rPr>
    </w:lvl>
    <w:lvl w:ilvl="8">
      <w:start w:val="1"/>
      <w:numFmt w:val="lowerRoman"/>
      <w:lvlText w:val="%9"/>
      <w:lvlJc w:val="left"/>
      <w:pPr>
        <w:ind w:left="7253" w:hanging="7253"/>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9" w15:restartNumberingAfterBreak="0">
    <w:nsid w:val="4FEA0383"/>
    <w:multiLevelType w:val="multilevel"/>
    <w:tmpl w:val="CA664788"/>
    <w:lvl w:ilvl="0">
      <w:start w:val="40"/>
      <w:numFmt w:val="decimal"/>
      <w:lvlText w:val="%1."/>
      <w:lvlJc w:val="left"/>
      <w:pPr>
        <w:ind w:left="1128" w:hanging="1128"/>
      </w:pPr>
      <w:rPr>
        <w:rFonts w:ascii="Times New Roman" w:eastAsia="Times New Roman" w:hAnsi="Times New Roman" w:cs="Times New Roman"/>
        <w:b w:val="0"/>
        <w:i w:val="0"/>
        <w:strike w:val="0"/>
        <w:color w:val="000000"/>
        <w:sz w:val="24"/>
        <w:szCs w:val="24"/>
        <w:u w:val="none"/>
        <w:shd w:val="clear" w:color="auto" w:fill="auto"/>
        <w:vertAlign w:val="baseline"/>
      </w:rPr>
    </w:lvl>
    <w:lvl w:ilvl="1">
      <w:start w:val="1"/>
      <w:numFmt w:val="lowerLetter"/>
      <w:lvlText w:val="%2"/>
      <w:lvlJc w:val="left"/>
      <w:pPr>
        <w:ind w:left="1080" w:hanging="1080"/>
      </w:pPr>
      <w:rPr>
        <w:rFonts w:ascii="Times New Roman" w:eastAsia="Times New Roman" w:hAnsi="Times New Roman" w:cs="Times New Roman"/>
        <w:b w:val="0"/>
        <w:i w:val="0"/>
        <w:strike w:val="0"/>
        <w:color w:val="000000"/>
        <w:sz w:val="24"/>
        <w:szCs w:val="24"/>
        <w:u w:val="none"/>
        <w:shd w:val="clear" w:color="auto" w:fill="auto"/>
        <w:vertAlign w:val="baseline"/>
      </w:rPr>
    </w:lvl>
    <w:lvl w:ilvl="2">
      <w:start w:val="1"/>
      <w:numFmt w:val="lowerRoman"/>
      <w:lvlText w:val="%3"/>
      <w:lvlJc w:val="left"/>
      <w:pPr>
        <w:ind w:left="1800" w:hanging="1800"/>
      </w:pPr>
      <w:rPr>
        <w:rFonts w:ascii="Times New Roman" w:eastAsia="Times New Roman" w:hAnsi="Times New Roman" w:cs="Times New Roman"/>
        <w:b w:val="0"/>
        <w:i w:val="0"/>
        <w:strike w:val="0"/>
        <w:color w:val="000000"/>
        <w:sz w:val="24"/>
        <w:szCs w:val="24"/>
        <w:u w:val="none"/>
        <w:shd w:val="clear" w:color="auto" w:fill="auto"/>
        <w:vertAlign w:val="baseline"/>
      </w:rPr>
    </w:lvl>
    <w:lvl w:ilvl="3">
      <w:start w:val="1"/>
      <w:numFmt w:val="decimal"/>
      <w:lvlText w:val="%4"/>
      <w:lvlJc w:val="left"/>
      <w:pPr>
        <w:ind w:left="2520" w:hanging="2520"/>
      </w:pPr>
      <w:rPr>
        <w:rFonts w:ascii="Times New Roman" w:eastAsia="Times New Roman" w:hAnsi="Times New Roman" w:cs="Times New Roman"/>
        <w:b w:val="0"/>
        <w:i w:val="0"/>
        <w:strike w:val="0"/>
        <w:color w:val="000000"/>
        <w:sz w:val="24"/>
        <w:szCs w:val="24"/>
        <w:u w:val="none"/>
        <w:shd w:val="clear" w:color="auto" w:fill="auto"/>
        <w:vertAlign w:val="baseline"/>
      </w:rPr>
    </w:lvl>
    <w:lvl w:ilvl="4">
      <w:start w:val="1"/>
      <w:numFmt w:val="lowerLetter"/>
      <w:lvlText w:val="%5"/>
      <w:lvlJc w:val="left"/>
      <w:pPr>
        <w:ind w:left="3240" w:hanging="3240"/>
      </w:pPr>
      <w:rPr>
        <w:rFonts w:ascii="Times New Roman" w:eastAsia="Times New Roman" w:hAnsi="Times New Roman" w:cs="Times New Roman"/>
        <w:b w:val="0"/>
        <w:i w:val="0"/>
        <w:strike w:val="0"/>
        <w:color w:val="000000"/>
        <w:sz w:val="24"/>
        <w:szCs w:val="24"/>
        <w:u w:val="none"/>
        <w:shd w:val="clear" w:color="auto" w:fill="auto"/>
        <w:vertAlign w:val="baseline"/>
      </w:rPr>
    </w:lvl>
    <w:lvl w:ilvl="5">
      <w:start w:val="1"/>
      <w:numFmt w:val="lowerRoman"/>
      <w:lvlText w:val="%6"/>
      <w:lvlJc w:val="left"/>
      <w:pPr>
        <w:ind w:left="3960" w:hanging="3960"/>
      </w:pPr>
      <w:rPr>
        <w:rFonts w:ascii="Times New Roman" w:eastAsia="Times New Roman" w:hAnsi="Times New Roman" w:cs="Times New Roman"/>
        <w:b w:val="0"/>
        <w:i w:val="0"/>
        <w:strike w:val="0"/>
        <w:color w:val="000000"/>
        <w:sz w:val="24"/>
        <w:szCs w:val="24"/>
        <w:u w:val="none"/>
        <w:shd w:val="clear" w:color="auto" w:fill="auto"/>
        <w:vertAlign w:val="baseline"/>
      </w:rPr>
    </w:lvl>
    <w:lvl w:ilvl="6">
      <w:start w:val="1"/>
      <w:numFmt w:val="decimal"/>
      <w:lvlText w:val="%7"/>
      <w:lvlJc w:val="left"/>
      <w:pPr>
        <w:ind w:left="4680" w:hanging="4680"/>
      </w:pPr>
      <w:rPr>
        <w:rFonts w:ascii="Times New Roman" w:eastAsia="Times New Roman" w:hAnsi="Times New Roman" w:cs="Times New Roman"/>
        <w:b w:val="0"/>
        <w:i w:val="0"/>
        <w:strike w:val="0"/>
        <w:color w:val="000000"/>
        <w:sz w:val="24"/>
        <w:szCs w:val="24"/>
        <w:u w:val="none"/>
        <w:shd w:val="clear" w:color="auto" w:fill="auto"/>
        <w:vertAlign w:val="baseline"/>
      </w:rPr>
    </w:lvl>
    <w:lvl w:ilvl="7">
      <w:start w:val="1"/>
      <w:numFmt w:val="lowerLetter"/>
      <w:lvlText w:val="%8"/>
      <w:lvlJc w:val="left"/>
      <w:pPr>
        <w:ind w:left="5400" w:hanging="5400"/>
      </w:pPr>
      <w:rPr>
        <w:rFonts w:ascii="Times New Roman" w:eastAsia="Times New Roman" w:hAnsi="Times New Roman" w:cs="Times New Roman"/>
        <w:b w:val="0"/>
        <w:i w:val="0"/>
        <w:strike w:val="0"/>
        <w:color w:val="000000"/>
        <w:sz w:val="24"/>
        <w:szCs w:val="24"/>
        <w:u w:val="none"/>
        <w:shd w:val="clear" w:color="auto" w:fill="auto"/>
        <w:vertAlign w:val="baseline"/>
      </w:rPr>
    </w:lvl>
    <w:lvl w:ilvl="8">
      <w:start w:val="1"/>
      <w:numFmt w:val="lowerRoman"/>
      <w:lvlText w:val="%9"/>
      <w:lvlJc w:val="left"/>
      <w:pPr>
        <w:ind w:left="6120" w:hanging="6120"/>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10" w15:restartNumberingAfterBreak="0">
    <w:nsid w:val="56054E4D"/>
    <w:multiLevelType w:val="multilevel"/>
    <w:tmpl w:val="6DEEA1EA"/>
    <w:lvl w:ilvl="0">
      <w:start w:val="12"/>
      <w:numFmt w:val="decimal"/>
      <w:lvlText w:val="%1."/>
      <w:lvlJc w:val="left"/>
      <w:pPr>
        <w:ind w:left="1128" w:hanging="1128"/>
      </w:pPr>
      <w:rPr>
        <w:rFonts w:ascii="Times New Roman" w:eastAsia="Times New Roman" w:hAnsi="Times New Roman" w:cs="Times New Roman"/>
        <w:b w:val="0"/>
        <w:i w:val="0"/>
        <w:strike w:val="0"/>
        <w:color w:val="000000"/>
        <w:sz w:val="24"/>
        <w:szCs w:val="24"/>
        <w:u w:val="none"/>
        <w:shd w:val="clear" w:color="auto" w:fill="auto"/>
        <w:vertAlign w:val="baseline"/>
      </w:rPr>
    </w:lvl>
    <w:lvl w:ilvl="1">
      <w:start w:val="1"/>
      <w:numFmt w:val="lowerLetter"/>
      <w:lvlText w:val="%2"/>
      <w:lvlJc w:val="left"/>
      <w:pPr>
        <w:ind w:left="1364" w:hanging="1364"/>
      </w:pPr>
      <w:rPr>
        <w:rFonts w:ascii="Times New Roman" w:eastAsia="Times New Roman" w:hAnsi="Times New Roman" w:cs="Times New Roman"/>
        <w:b w:val="0"/>
        <w:i w:val="0"/>
        <w:strike w:val="0"/>
        <w:color w:val="000000"/>
        <w:sz w:val="24"/>
        <w:szCs w:val="24"/>
        <w:u w:val="none"/>
        <w:shd w:val="clear" w:color="auto" w:fill="auto"/>
        <w:vertAlign w:val="baseline"/>
      </w:rPr>
    </w:lvl>
    <w:lvl w:ilvl="2">
      <w:start w:val="1"/>
      <w:numFmt w:val="lowerRoman"/>
      <w:lvlText w:val="%3"/>
      <w:lvlJc w:val="left"/>
      <w:pPr>
        <w:ind w:left="2084" w:hanging="2084"/>
      </w:pPr>
      <w:rPr>
        <w:rFonts w:ascii="Times New Roman" w:eastAsia="Times New Roman" w:hAnsi="Times New Roman" w:cs="Times New Roman"/>
        <w:b w:val="0"/>
        <w:i w:val="0"/>
        <w:strike w:val="0"/>
        <w:color w:val="000000"/>
        <w:sz w:val="24"/>
        <w:szCs w:val="24"/>
        <w:u w:val="none"/>
        <w:shd w:val="clear" w:color="auto" w:fill="auto"/>
        <w:vertAlign w:val="baseline"/>
      </w:rPr>
    </w:lvl>
    <w:lvl w:ilvl="3">
      <w:start w:val="1"/>
      <w:numFmt w:val="decimal"/>
      <w:lvlText w:val="%4"/>
      <w:lvlJc w:val="left"/>
      <w:pPr>
        <w:ind w:left="2804" w:hanging="2804"/>
      </w:pPr>
      <w:rPr>
        <w:rFonts w:ascii="Times New Roman" w:eastAsia="Times New Roman" w:hAnsi="Times New Roman" w:cs="Times New Roman"/>
        <w:b w:val="0"/>
        <w:i w:val="0"/>
        <w:strike w:val="0"/>
        <w:color w:val="000000"/>
        <w:sz w:val="24"/>
        <w:szCs w:val="24"/>
        <w:u w:val="none"/>
        <w:shd w:val="clear" w:color="auto" w:fill="auto"/>
        <w:vertAlign w:val="baseline"/>
      </w:rPr>
    </w:lvl>
    <w:lvl w:ilvl="4">
      <w:start w:val="1"/>
      <w:numFmt w:val="lowerLetter"/>
      <w:lvlText w:val="%5"/>
      <w:lvlJc w:val="left"/>
      <w:pPr>
        <w:ind w:left="3524" w:hanging="3524"/>
      </w:pPr>
      <w:rPr>
        <w:rFonts w:ascii="Times New Roman" w:eastAsia="Times New Roman" w:hAnsi="Times New Roman" w:cs="Times New Roman"/>
        <w:b w:val="0"/>
        <w:i w:val="0"/>
        <w:strike w:val="0"/>
        <w:color w:val="000000"/>
        <w:sz w:val="24"/>
        <w:szCs w:val="24"/>
        <w:u w:val="none"/>
        <w:shd w:val="clear" w:color="auto" w:fill="auto"/>
        <w:vertAlign w:val="baseline"/>
      </w:rPr>
    </w:lvl>
    <w:lvl w:ilvl="5">
      <w:start w:val="1"/>
      <w:numFmt w:val="lowerRoman"/>
      <w:lvlText w:val="%6"/>
      <w:lvlJc w:val="left"/>
      <w:pPr>
        <w:ind w:left="4244" w:hanging="4244"/>
      </w:pPr>
      <w:rPr>
        <w:rFonts w:ascii="Times New Roman" w:eastAsia="Times New Roman" w:hAnsi="Times New Roman" w:cs="Times New Roman"/>
        <w:b w:val="0"/>
        <w:i w:val="0"/>
        <w:strike w:val="0"/>
        <w:color w:val="000000"/>
        <w:sz w:val="24"/>
        <w:szCs w:val="24"/>
        <w:u w:val="none"/>
        <w:shd w:val="clear" w:color="auto" w:fill="auto"/>
        <w:vertAlign w:val="baseline"/>
      </w:rPr>
    </w:lvl>
    <w:lvl w:ilvl="6">
      <w:start w:val="1"/>
      <w:numFmt w:val="decimal"/>
      <w:lvlText w:val="%7"/>
      <w:lvlJc w:val="left"/>
      <w:pPr>
        <w:ind w:left="4964" w:hanging="4964"/>
      </w:pPr>
      <w:rPr>
        <w:rFonts w:ascii="Times New Roman" w:eastAsia="Times New Roman" w:hAnsi="Times New Roman" w:cs="Times New Roman"/>
        <w:b w:val="0"/>
        <w:i w:val="0"/>
        <w:strike w:val="0"/>
        <w:color w:val="000000"/>
        <w:sz w:val="24"/>
        <w:szCs w:val="24"/>
        <w:u w:val="none"/>
        <w:shd w:val="clear" w:color="auto" w:fill="auto"/>
        <w:vertAlign w:val="baseline"/>
      </w:rPr>
    </w:lvl>
    <w:lvl w:ilvl="7">
      <w:start w:val="1"/>
      <w:numFmt w:val="lowerLetter"/>
      <w:lvlText w:val="%8"/>
      <w:lvlJc w:val="left"/>
      <w:pPr>
        <w:ind w:left="5684" w:hanging="5684"/>
      </w:pPr>
      <w:rPr>
        <w:rFonts w:ascii="Times New Roman" w:eastAsia="Times New Roman" w:hAnsi="Times New Roman" w:cs="Times New Roman"/>
        <w:b w:val="0"/>
        <w:i w:val="0"/>
        <w:strike w:val="0"/>
        <w:color w:val="000000"/>
        <w:sz w:val="24"/>
        <w:szCs w:val="24"/>
        <w:u w:val="none"/>
        <w:shd w:val="clear" w:color="auto" w:fill="auto"/>
        <w:vertAlign w:val="baseline"/>
      </w:rPr>
    </w:lvl>
    <w:lvl w:ilvl="8">
      <w:start w:val="1"/>
      <w:numFmt w:val="lowerRoman"/>
      <w:lvlText w:val="%9"/>
      <w:lvlJc w:val="left"/>
      <w:pPr>
        <w:ind w:left="6404" w:hanging="6404"/>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11" w15:restartNumberingAfterBreak="0">
    <w:nsid w:val="5AE72648"/>
    <w:multiLevelType w:val="multilevel"/>
    <w:tmpl w:val="C6DC6364"/>
    <w:lvl w:ilvl="0">
      <w:start w:val="32"/>
      <w:numFmt w:val="decimal"/>
      <w:lvlText w:val="%1."/>
      <w:lvlJc w:val="left"/>
      <w:pPr>
        <w:ind w:left="1685" w:hanging="1685"/>
      </w:pPr>
      <w:rPr>
        <w:rFonts w:ascii="Times New Roman" w:eastAsia="Times New Roman" w:hAnsi="Times New Roman" w:cs="Times New Roman"/>
        <w:b w:val="0"/>
        <w:i w:val="0"/>
        <w:strike w:val="0"/>
        <w:color w:val="000000"/>
        <w:sz w:val="24"/>
        <w:szCs w:val="24"/>
        <w:u w:val="none"/>
        <w:shd w:val="clear" w:color="auto" w:fill="auto"/>
        <w:vertAlign w:val="baseline"/>
      </w:rPr>
    </w:lvl>
    <w:lvl w:ilvl="1">
      <w:start w:val="1"/>
      <w:numFmt w:val="lowerLetter"/>
      <w:lvlText w:val="%2"/>
      <w:lvlJc w:val="left"/>
      <w:pPr>
        <w:ind w:left="1647" w:hanging="1647"/>
      </w:pPr>
      <w:rPr>
        <w:rFonts w:ascii="Times New Roman" w:eastAsia="Times New Roman" w:hAnsi="Times New Roman" w:cs="Times New Roman"/>
        <w:b w:val="0"/>
        <w:i w:val="0"/>
        <w:strike w:val="0"/>
        <w:color w:val="000000"/>
        <w:sz w:val="24"/>
        <w:szCs w:val="24"/>
        <w:u w:val="none"/>
        <w:shd w:val="clear" w:color="auto" w:fill="auto"/>
        <w:vertAlign w:val="baseline"/>
      </w:rPr>
    </w:lvl>
    <w:lvl w:ilvl="2">
      <w:start w:val="1"/>
      <w:numFmt w:val="lowerRoman"/>
      <w:lvlText w:val="%3"/>
      <w:lvlJc w:val="left"/>
      <w:pPr>
        <w:ind w:left="2367" w:hanging="2367"/>
      </w:pPr>
      <w:rPr>
        <w:rFonts w:ascii="Times New Roman" w:eastAsia="Times New Roman" w:hAnsi="Times New Roman" w:cs="Times New Roman"/>
        <w:b w:val="0"/>
        <w:i w:val="0"/>
        <w:strike w:val="0"/>
        <w:color w:val="000000"/>
        <w:sz w:val="24"/>
        <w:szCs w:val="24"/>
        <w:u w:val="none"/>
        <w:shd w:val="clear" w:color="auto" w:fill="auto"/>
        <w:vertAlign w:val="baseline"/>
      </w:rPr>
    </w:lvl>
    <w:lvl w:ilvl="3">
      <w:start w:val="1"/>
      <w:numFmt w:val="decimal"/>
      <w:lvlText w:val="%4"/>
      <w:lvlJc w:val="left"/>
      <w:pPr>
        <w:ind w:left="3087" w:hanging="3087"/>
      </w:pPr>
      <w:rPr>
        <w:rFonts w:ascii="Times New Roman" w:eastAsia="Times New Roman" w:hAnsi="Times New Roman" w:cs="Times New Roman"/>
        <w:b w:val="0"/>
        <w:i w:val="0"/>
        <w:strike w:val="0"/>
        <w:color w:val="000000"/>
        <w:sz w:val="24"/>
        <w:szCs w:val="24"/>
        <w:u w:val="none"/>
        <w:shd w:val="clear" w:color="auto" w:fill="auto"/>
        <w:vertAlign w:val="baseline"/>
      </w:rPr>
    </w:lvl>
    <w:lvl w:ilvl="4">
      <w:start w:val="1"/>
      <w:numFmt w:val="lowerLetter"/>
      <w:lvlText w:val="%5"/>
      <w:lvlJc w:val="left"/>
      <w:pPr>
        <w:ind w:left="3807" w:hanging="3807"/>
      </w:pPr>
      <w:rPr>
        <w:rFonts w:ascii="Times New Roman" w:eastAsia="Times New Roman" w:hAnsi="Times New Roman" w:cs="Times New Roman"/>
        <w:b w:val="0"/>
        <w:i w:val="0"/>
        <w:strike w:val="0"/>
        <w:color w:val="000000"/>
        <w:sz w:val="24"/>
        <w:szCs w:val="24"/>
        <w:u w:val="none"/>
        <w:shd w:val="clear" w:color="auto" w:fill="auto"/>
        <w:vertAlign w:val="baseline"/>
      </w:rPr>
    </w:lvl>
    <w:lvl w:ilvl="5">
      <w:start w:val="1"/>
      <w:numFmt w:val="lowerRoman"/>
      <w:lvlText w:val="%6"/>
      <w:lvlJc w:val="left"/>
      <w:pPr>
        <w:ind w:left="4527" w:hanging="4527"/>
      </w:pPr>
      <w:rPr>
        <w:rFonts w:ascii="Times New Roman" w:eastAsia="Times New Roman" w:hAnsi="Times New Roman" w:cs="Times New Roman"/>
        <w:b w:val="0"/>
        <w:i w:val="0"/>
        <w:strike w:val="0"/>
        <w:color w:val="000000"/>
        <w:sz w:val="24"/>
        <w:szCs w:val="24"/>
        <w:u w:val="none"/>
        <w:shd w:val="clear" w:color="auto" w:fill="auto"/>
        <w:vertAlign w:val="baseline"/>
      </w:rPr>
    </w:lvl>
    <w:lvl w:ilvl="6">
      <w:start w:val="1"/>
      <w:numFmt w:val="decimal"/>
      <w:lvlText w:val="%7"/>
      <w:lvlJc w:val="left"/>
      <w:pPr>
        <w:ind w:left="5247" w:hanging="5247"/>
      </w:pPr>
      <w:rPr>
        <w:rFonts w:ascii="Times New Roman" w:eastAsia="Times New Roman" w:hAnsi="Times New Roman" w:cs="Times New Roman"/>
        <w:b w:val="0"/>
        <w:i w:val="0"/>
        <w:strike w:val="0"/>
        <w:color w:val="000000"/>
        <w:sz w:val="24"/>
        <w:szCs w:val="24"/>
        <w:u w:val="none"/>
        <w:shd w:val="clear" w:color="auto" w:fill="auto"/>
        <w:vertAlign w:val="baseline"/>
      </w:rPr>
    </w:lvl>
    <w:lvl w:ilvl="7">
      <w:start w:val="1"/>
      <w:numFmt w:val="lowerLetter"/>
      <w:lvlText w:val="%8"/>
      <w:lvlJc w:val="left"/>
      <w:pPr>
        <w:ind w:left="5967" w:hanging="5967"/>
      </w:pPr>
      <w:rPr>
        <w:rFonts w:ascii="Times New Roman" w:eastAsia="Times New Roman" w:hAnsi="Times New Roman" w:cs="Times New Roman"/>
        <w:b w:val="0"/>
        <w:i w:val="0"/>
        <w:strike w:val="0"/>
        <w:color w:val="000000"/>
        <w:sz w:val="24"/>
        <w:szCs w:val="24"/>
        <w:u w:val="none"/>
        <w:shd w:val="clear" w:color="auto" w:fill="auto"/>
        <w:vertAlign w:val="baseline"/>
      </w:rPr>
    </w:lvl>
    <w:lvl w:ilvl="8">
      <w:start w:val="1"/>
      <w:numFmt w:val="lowerRoman"/>
      <w:lvlText w:val="%9"/>
      <w:lvlJc w:val="left"/>
      <w:pPr>
        <w:ind w:left="6687" w:hanging="6687"/>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12" w15:restartNumberingAfterBreak="0">
    <w:nsid w:val="69250BFB"/>
    <w:multiLevelType w:val="multilevel"/>
    <w:tmpl w:val="7724297E"/>
    <w:lvl w:ilvl="0">
      <w:start w:val="1"/>
      <w:numFmt w:val="lowerLetter"/>
      <w:lvlText w:val="(%1)"/>
      <w:lvlJc w:val="left"/>
      <w:pPr>
        <w:ind w:left="1118" w:hanging="1118"/>
      </w:pPr>
      <w:rPr>
        <w:rFonts w:ascii="Times New Roman" w:eastAsia="Times New Roman" w:hAnsi="Times New Roman" w:cs="Times New Roman"/>
        <w:b w:val="0"/>
        <w:i w:val="0"/>
        <w:strike w:val="0"/>
        <w:color w:val="000000"/>
        <w:sz w:val="24"/>
        <w:szCs w:val="24"/>
        <w:u w:val="none"/>
        <w:shd w:val="clear" w:color="auto" w:fill="auto"/>
        <w:vertAlign w:val="baseline"/>
      </w:rPr>
    </w:lvl>
    <w:lvl w:ilvl="1">
      <w:start w:val="1"/>
      <w:numFmt w:val="lowerLetter"/>
      <w:lvlText w:val="%2"/>
      <w:lvlJc w:val="left"/>
      <w:pPr>
        <w:ind w:left="1647" w:hanging="1647"/>
      </w:pPr>
      <w:rPr>
        <w:rFonts w:ascii="Times New Roman" w:eastAsia="Times New Roman" w:hAnsi="Times New Roman" w:cs="Times New Roman"/>
        <w:b w:val="0"/>
        <w:i w:val="0"/>
        <w:strike w:val="0"/>
        <w:color w:val="000000"/>
        <w:sz w:val="24"/>
        <w:szCs w:val="24"/>
        <w:u w:val="none"/>
        <w:shd w:val="clear" w:color="auto" w:fill="auto"/>
        <w:vertAlign w:val="baseline"/>
      </w:rPr>
    </w:lvl>
    <w:lvl w:ilvl="2">
      <w:start w:val="1"/>
      <w:numFmt w:val="lowerRoman"/>
      <w:lvlText w:val="%3"/>
      <w:lvlJc w:val="left"/>
      <w:pPr>
        <w:ind w:left="2367" w:hanging="2367"/>
      </w:pPr>
      <w:rPr>
        <w:rFonts w:ascii="Times New Roman" w:eastAsia="Times New Roman" w:hAnsi="Times New Roman" w:cs="Times New Roman"/>
        <w:b w:val="0"/>
        <w:i w:val="0"/>
        <w:strike w:val="0"/>
        <w:color w:val="000000"/>
        <w:sz w:val="24"/>
        <w:szCs w:val="24"/>
        <w:u w:val="none"/>
        <w:shd w:val="clear" w:color="auto" w:fill="auto"/>
        <w:vertAlign w:val="baseline"/>
      </w:rPr>
    </w:lvl>
    <w:lvl w:ilvl="3">
      <w:start w:val="1"/>
      <w:numFmt w:val="decimal"/>
      <w:lvlText w:val="%4"/>
      <w:lvlJc w:val="left"/>
      <w:pPr>
        <w:ind w:left="3087" w:hanging="3087"/>
      </w:pPr>
      <w:rPr>
        <w:rFonts w:ascii="Times New Roman" w:eastAsia="Times New Roman" w:hAnsi="Times New Roman" w:cs="Times New Roman"/>
        <w:b w:val="0"/>
        <w:i w:val="0"/>
        <w:strike w:val="0"/>
        <w:color w:val="000000"/>
        <w:sz w:val="24"/>
        <w:szCs w:val="24"/>
        <w:u w:val="none"/>
        <w:shd w:val="clear" w:color="auto" w:fill="auto"/>
        <w:vertAlign w:val="baseline"/>
      </w:rPr>
    </w:lvl>
    <w:lvl w:ilvl="4">
      <w:start w:val="1"/>
      <w:numFmt w:val="lowerLetter"/>
      <w:lvlText w:val="%5"/>
      <w:lvlJc w:val="left"/>
      <w:pPr>
        <w:ind w:left="3807" w:hanging="3807"/>
      </w:pPr>
      <w:rPr>
        <w:rFonts w:ascii="Times New Roman" w:eastAsia="Times New Roman" w:hAnsi="Times New Roman" w:cs="Times New Roman"/>
        <w:b w:val="0"/>
        <w:i w:val="0"/>
        <w:strike w:val="0"/>
        <w:color w:val="000000"/>
        <w:sz w:val="24"/>
        <w:szCs w:val="24"/>
        <w:u w:val="none"/>
        <w:shd w:val="clear" w:color="auto" w:fill="auto"/>
        <w:vertAlign w:val="baseline"/>
      </w:rPr>
    </w:lvl>
    <w:lvl w:ilvl="5">
      <w:start w:val="1"/>
      <w:numFmt w:val="lowerRoman"/>
      <w:lvlText w:val="%6"/>
      <w:lvlJc w:val="left"/>
      <w:pPr>
        <w:ind w:left="4527" w:hanging="4527"/>
      </w:pPr>
      <w:rPr>
        <w:rFonts w:ascii="Times New Roman" w:eastAsia="Times New Roman" w:hAnsi="Times New Roman" w:cs="Times New Roman"/>
        <w:b w:val="0"/>
        <w:i w:val="0"/>
        <w:strike w:val="0"/>
        <w:color w:val="000000"/>
        <w:sz w:val="24"/>
        <w:szCs w:val="24"/>
        <w:u w:val="none"/>
        <w:shd w:val="clear" w:color="auto" w:fill="auto"/>
        <w:vertAlign w:val="baseline"/>
      </w:rPr>
    </w:lvl>
    <w:lvl w:ilvl="6">
      <w:start w:val="1"/>
      <w:numFmt w:val="decimal"/>
      <w:lvlText w:val="%7"/>
      <w:lvlJc w:val="left"/>
      <w:pPr>
        <w:ind w:left="5247" w:hanging="5247"/>
      </w:pPr>
      <w:rPr>
        <w:rFonts w:ascii="Times New Roman" w:eastAsia="Times New Roman" w:hAnsi="Times New Roman" w:cs="Times New Roman"/>
        <w:b w:val="0"/>
        <w:i w:val="0"/>
        <w:strike w:val="0"/>
        <w:color w:val="000000"/>
        <w:sz w:val="24"/>
        <w:szCs w:val="24"/>
        <w:u w:val="none"/>
        <w:shd w:val="clear" w:color="auto" w:fill="auto"/>
        <w:vertAlign w:val="baseline"/>
      </w:rPr>
    </w:lvl>
    <w:lvl w:ilvl="7">
      <w:start w:val="1"/>
      <w:numFmt w:val="lowerLetter"/>
      <w:lvlText w:val="%8"/>
      <w:lvlJc w:val="left"/>
      <w:pPr>
        <w:ind w:left="5967" w:hanging="5967"/>
      </w:pPr>
      <w:rPr>
        <w:rFonts w:ascii="Times New Roman" w:eastAsia="Times New Roman" w:hAnsi="Times New Roman" w:cs="Times New Roman"/>
        <w:b w:val="0"/>
        <w:i w:val="0"/>
        <w:strike w:val="0"/>
        <w:color w:val="000000"/>
        <w:sz w:val="24"/>
        <w:szCs w:val="24"/>
        <w:u w:val="none"/>
        <w:shd w:val="clear" w:color="auto" w:fill="auto"/>
        <w:vertAlign w:val="baseline"/>
      </w:rPr>
    </w:lvl>
    <w:lvl w:ilvl="8">
      <w:start w:val="1"/>
      <w:numFmt w:val="lowerRoman"/>
      <w:lvlText w:val="%9"/>
      <w:lvlJc w:val="left"/>
      <w:pPr>
        <w:ind w:left="6687" w:hanging="6687"/>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13" w15:restartNumberingAfterBreak="0">
    <w:nsid w:val="716F78C8"/>
    <w:multiLevelType w:val="multilevel"/>
    <w:tmpl w:val="CECC0606"/>
    <w:lvl w:ilvl="0">
      <w:start w:val="1"/>
      <w:numFmt w:val="decimal"/>
      <w:lvlText w:val="%1"/>
      <w:lvlJc w:val="left"/>
      <w:pPr>
        <w:ind w:left="625" w:hanging="625"/>
      </w:pPr>
      <w:rPr>
        <w:rFonts w:ascii="Times New Roman" w:eastAsia="Times New Roman" w:hAnsi="Times New Roman" w:cs="Times New Roman"/>
        <w:b w:val="0"/>
        <w:i w:val="0"/>
        <w:strike w:val="0"/>
        <w:color w:val="000000"/>
        <w:sz w:val="14"/>
        <w:szCs w:val="14"/>
        <w:u w:val="none"/>
        <w:shd w:val="clear" w:color="auto" w:fill="auto"/>
        <w:vertAlign w:val="baseline"/>
      </w:rPr>
    </w:lvl>
    <w:lvl w:ilvl="1">
      <w:start w:val="27"/>
      <w:numFmt w:val="decimal"/>
      <w:lvlText w:val="%2."/>
      <w:lvlJc w:val="left"/>
      <w:pPr>
        <w:ind w:left="1128" w:hanging="1128"/>
      </w:pPr>
      <w:rPr>
        <w:rFonts w:ascii="Times New Roman" w:eastAsia="Times New Roman" w:hAnsi="Times New Roman" w:cs="Times New Roman"/>
        <w:b w:val="0"/>
        <w:i w:val="0"/>
        <w:strike w:val="0"/>
        <w:color w:val="000000"/>
        <w:sz w:val="24"/>
        <w:szCs w:val="24"/>
        <w:u w:val="none"/>
        <w:shd w:val="clear" w:color="auto" w:fill="auto"/>
        <w:vertAlign w:val="baseline"/>
      </w:rPr>
    </w:lvl>
    <w:lvl w:ilvl="2">
      <w:start w:val="1"/>
      <w:numFmt w:val="lowerRoman"/>
      <w:lvlText w:val="%3"/>
      <w:lvlJc w:val="left"/>
      <w:pPr>
        <w:ind w:left="1458" w:hanging="1458"/>
      </w:pPr>
      <w:rPr>
        <w:rFonts w:ascii="Times New Roman" w:eastAsia="Times New Roman" w:hAnsi="Times New Roman" w:cs="Times New Roman"/>
        <w:b w:val="0"/>
        <w:i w:val="0"/>
        <w:strike w:val="0"/>
        <w:color w:val="000000"/>
        <w:sz w:val="24"/>
        <w:szCs w:val="24"/>
        <w:u w:val="none"/>
        <w:shd w:val="clear" w:color="auto" w:fill="auto"/>
        <w:vertAlign w:val="baseline"/>
      </w:rPr>
    </w:lvl>
    <w:lvl w:ilvl="3">
      <w:start w:val="1"/>
      <w:numFmt w:val="decimal"/>
      <w:lvlText w:val="%4"/>
      <w:lvlJc w:val="left"/>
      <w:pPr>
        <w:ind w:left="2178" w:hanging="2178"/>
      </w:pPr>
      <w:rPr>
        <w:rFonts w:ascii="Times New Roman" w:eastAsia="Times New Roman" w:hAnsi="Times New Roman" w:cs="Times New Roman"/>
        <w:b w:val="0"/>
        <w:i w:val="0"/>
        <w:strike w:val="0"/>
        <w:color w:val="000000"/>
        <w:sz w:val="24"/>
        <w:szCs w:val="24"/>
        <w:u w:val="none"/>
        <w:shd w:val="clear" w:color="auto" w:fill="auto"/>
        <w:vertAlign w:val="baseline"/>
      </w:rPr>
    </w:lvl>
    <w:lvl w:ilvl="4">
      <w:start w:val="1"/>
      <w:numFmt w:val="lowerLetter"/>
      <w:lvlText w:val="%5"/>
      <w:lvlJc w:val="left"/>
      <w:pPr>
        <w:ind w:left="2898" w:hanging="2898"/>
      </w:pPr>
      <w:rPr>
        <w:rFonts w:ascii="Times New Roman" w:eastAsia="Times New Roman" w:hAnsi="Times New Roman" w:cs="Times New Roman"/>
        <w:b w:val="0"/>
        <w:i w:val="0"/>
        <w:strike w:val="0"/>
        <w:color w:val="000000"/>
        <w:sz w:val="24"/>
        <w:szCs w:val="24"/>
        <w:u w:val="none"/>
        <w:shd w:val="clear" w:color="auto" w:fill="auto"/>
        <w:vertAlign w:val="baseline"/>
      </w:rPr>
    </w:lvl>
    <w:lvl w:ilvl="5">
      <w:start w:val="1"/>
      <w:numFmt w:val="lowerRoman"/>
      <w:lvlText w:val="%6"/>
      <w:lvlJc w:val="left"/>
      <w:pPr>
        <w:ind w:left="3618" w:hanging="3618"/>
      </w:pPr>
      <w:rPr>
        <w:rFonts w:ascii="Times New Roman" w:eastAsia="Times New Roman" w:hAnsi="Times New Roman" w:cs="Times New Roman"/>
        <w:b w:val="0"/>
        <w:i w:val="0"/>
        <w:strike w:val="0"/>
        <w:color w:val="000000"/>
        <w:sz w:val="24"/>
        <w:szCs w:val="24"/>
        <w:u w:val="none"/>
        <w:shd w:val="clear" w:color="auto" w:fill="auto"/>
        <w:vertAlign w:val="baseline"/>
      </w:rPr>
    </w:lvl>
    <w:lvl w:ilvl="6">
      <w:start w:val="1"/>
      <w:numFmt w:val="decimal"/>
      <w:lvlText w:val="%7"/>
      <w:lvlJc w:val="left"/>
      <w:pPr>
        <w:ind w:left="4338" w:hanging="4338"/>
      </w:pPr>
      <w:rPr>
        <w:rFonts w:ascii="Times New Roman" w:eastAsia="Times New Roman" w:hAnsi="Times New Roman" w:cs="Times New Roman"/>
        <w:b w:val="0"/>
        <w:i w:val="0"/>
        <w:strike w:val="0"/>
        <w:color w:val="000000"/>
        <w:sz w:val="24"/>
        <w:szCs w:val="24"/>
        <w:u w:val="none"/>
        <w:shd w:val="clear" w:color="auto" w:fill="auto"/>
        <w:vertAlign w:val="baseline"/>
      </w:rPr>
    </w:lvl>
    <w:lvl w:ilvl="7">
      <w:start w:val="1"/>
      <w:numFmt w:val="lowerLetter"/>
      <w:lvlText w:val="%8"/>
      <w:lvlJc w:val="left"/>
      <w:pPr>
        <w:ind w:left="5058" w:hanging="5058"/>
      </w:pPr>
      <w:rPr>
        <w:rFonts w:ascii="Times New Roman" w:eastAsia="Times New Roman" w:hAnsi="Times New Roman" w:cs="Times New Roman"/>
        <w:b w:val="0"/>
        <w:i w:val="0"/>
        <w:strike w:val="0"/>
        <w:color w:val="000000"/>
        <w:sz w:val="24"/>
        <w:szCs w:val="24"/>
        <w:u w:val="none"/>
        <w:shd w:val="clear" w:color="auto" w:fill="auto"/>
        <w:vertAlign w:val="baseline"/>
      </w:rPr>
    </w:lvl>
    <w:lvl w:ilvl="8">
      <w:start w:val="1"/>
      <w:numFmt w:val="lowerRoman"/>
      <w:lvlText w:val="%9"/>
      <w:lvlJc w:val="left"/>
      <w:pPr>
        <w:ind w:left="5778" w:hanging="5778"/>
      </w:pPr>
      <w:rPr>
        <w:rFonts w:ascii="Times New Roman" w:eastAsia="Times New Roman" w:hAnsi="Times New Roman" w:cs="Times New Roman"/>
        <w:b w:val="0"/>
        <w:i w:val="0"/>
        <w:strike w:val="0"/>
        <w:color w:val="000000"/>
        <w:sz w:val="24"/>
        <w:szCs w:val="24"/>
        <w:u w:val="none"/>
        <w:shd w:val="clear" w:color="auto" w:fill="auto"/>
        <w:vertAlign w:val="baseline"/>
      </w:rPr>
    </w:lvl>
  </w:abstractNum>
  <w:num w:numId="1">
    <w:abstractNumId w:val="5"/>
  </w:num>
  <w:num w:numId="2">
    <w:abstractNumId w:val="8"/>
  </w:num>
  <w:num w:numId="3">
    <w:abstractNumId w:val="13"/>
  </w:num>
  <w:num w:numId="4">
    <w:abstractNumId w:val="3"/>
  </w:num>
  <w:num w:numId="5">
    <w:abstractNumId w:val="9"/>
  </w:num>
  <w:num w:numId="6">
    <w:abstractNumId w:val="11"/>
  </w:num>
  <w:num w:numId="7">
    <w:abstractNumId w:val="6"/>
  </w:num>
  <w:num w:numId="8">
    <w:abstractNumId w:val="7"/>
  </w:num>
  <w:num w:numId="9">
    <w:abstractNumId w:val="1"/>
  </w:num>
  <w:num w:numId="10">
    <w:abstractNumId w:val="12"/>
  </w:num>
  <w:num w:numId="11">
    <w:abstractNumId w:val="4"/>
  </w:num>
  <w:num w:numId="12">
    <w:abstractNumId w:val="0"/>
  </w:num>
  <w:num w:numId="13">
    <w:abstractNumId w:val="10"/>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457D"/>
    <w:rsid w:val="0015457D"/>
    <w:rsid w:val="002F6919"/>
    <w:rsid w:val="00934A13"/>
    <w:rsid w:val="00AB638D"/>
    <w:rsid w:val="00B553CA"/>
  </w:rsids>
  <m:mathPr>
    <m:mathFont m:val="Cambria Math"/>
    <m:brkBin m:val="before"/>
    <m:brkBinSub m:val="--"/>
    <m:smallFrac m:val="0"/>
    <m:dispDef/>
    <m:lMargin m:val="0"/>
    <m:rMargin m:val="0"/>
    <m:defJc m:val="centerGroup"/>
    <m:wrapIndent m:val="1440"/>
    <m:intLim m:val="subSup"/>
    <m:naryLim m:val="undOvr"/>
  </m:mathPr>
  <w:themeFontLang w:val="nl-NL" w:eastAsia="zh-CN" w:bidi="ar-SA"/>
  <w:clrSchemeMapping w:bg1="light1" w:t1="dark1" w:bg2="light2" w:t2="dark2" w:accent1="accent1" w:accent2="accent2" w:accent3="accent3" w:accent4="accent4" w:accent5="accent5" w:accent6="accent6" w:hyperlink="hyperlink" w:followedHyperlink="followedHyperlink"/>
  <w:decimalSymbol w:val=","/>
  <w:listSeparator w:val=";"/>
  <w15:docId w15:val="{71814888-59B7-644D-98AD-830D2B6F8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nl-NL" w:eastAsia="zh-CN" w:bidi="ar-SA"/>
      </w:rPr>
    </w:rPrDefault>
    <w:pPrDefault>
      <w:pPr>
        <w:spacing w:after="291" w:line="255" w:lineRule="auto"/>
        <w:ind w:left="10" w:right="1632"/>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ind w:hanging="10"/>
    </w:pPr>
    <w:rPr>
      <w:color w:val="000000"/>
    </w:rPr>
  </w:style>
  <w:style w:type="paragraph" w:styleId="Kop1">
    <w:name w:val="heading 1"/>
    <w:next w:val="Standaard"/>
    <w:link w:val="Kop1Char"/>
    <w:uiPriority w:val="9"/>
    <w:qFormat/>
    <w:pPr>
      <w:keepNext/>
      <w:keepLines/>
      <w:spacing w:after="198" w:line="259" w:lineRule="auto"/>
      <w:ind w:left="576" w:hanging="10"/>
      <w:outlineLvl w:val="0"/>
    </w:pPr>
    <w:rPr>
      <w:b/>
      <w:color w:val="000000"/>
      <w:sz w:val="32"/>
    </w:rPr>
  </w:style>
  <w:style w:type="paragraph" w:styleId="Kop2">
    <w:name w:val="heading 2"/>
    <w:next w:val="Standaard"/>
    <w:link w:val="Kop2Char"/>
    <w:uiPriority w:val="9"/>
    <w:unhideWhenUsed/>
    <w:qFormat/>
    <w:pPr>
      <w:keepNext/>
      <w:keepLines/>
      <w:spacing w:after="244" w:line="259" w:lineRule="auto"/>
      <w:ind w:hanging="10"/>
      <w:outlineLvl w:val="1"/>
    </w:pPr>
    <w:rPr>
      <w:b/>
      <w:color w:val="000000"/>
      <w:sz w:val="28"/>
    </w:rPr>
  </w:style>
  <w:style w:type="paragraph" w:styleId="Kop3">
    <w:name w:val="heading 3"/>
    <w:basedOn w:val="Standaard"/>
    <w:next w:val="Standaard"/>
    <w:uiPriority w:val="9"/>
    <w:semiHidden/>
    <w:unhideWhenUsed/>
    <w:qFormat/>
    <w:pPr>
      <w:keepNext/>
      <w:keepLines/>
      <w:spacing w:before="280" w:after="80"/>
      <w:outlineLvl w:val="2"/>
    </w:pPr>
    <w:rPr>
      <w:b/>
      <w:sz w:val="28"/>
      <w:szCs w:val="28"/>
    </w:rPr>
  </w:style>
  <w:style w:type="paragraph" w:styleId="Kop4">
    <w:name w:val="heading 4"/>
    <w:basedOn w:val="Standaard"/>
    <w:next w:val="Standaard"/>
    <w:uiPriority w:val="9"/>
    <w:semiHidden/>
    <w:unhideWhenUsed/>
    <w:qFormat/>
    <w:pPr>
      <w:keepNext/>
      <w:keepLines/>
      <w:spacing w:before="240" w:after="40"/>
      <w:outlineLvl w:val="3"/>
    </w:pPr>
    <w:rPr>
      <w:b/>
    </w:rPr>
  </w:style>
  <w:style w:type="paragraph" w:styleId="Kop5">
    <w:name w:val="heading 5"/>
    <w:basedOn w:val="Standaard"/>
    <w:next w:val="Standaard"/>
    <w:uiPriority w:val="9"/>
    <w:semiHidden/>
    <w:unhideWhenUsed/>
    <w:qFormat/>
    <w:pPr>
      <w:keepNext/>
      <w:keepLines/>
      <w:spacing w:before="220" w:after="40"/>
      <w:outlineLvl w:val="4"/>
    </w:pPr>
    <w:rPr>
      <w:b/>
      <w:sz w:val="22"/>
      <w:szCs w:val="22"/>
    </w:rPr>
  </w:style>
  <w:style w:type="paragraph" w:styleId="Kop6">
    <w:name w:val="heading 6"/>
    <w:basedOn w:val="Standaard"/>
    <w:next w:val="Standaard"/>
    <w:uiPriority w:val="9"/>
    <w:semiHidden/>
    <w:unhideWhenUsed/>
    <w:qFormat/>
    <w:pPr>
      <w:keepNext/>
      <w:keepLines/>
      <w:spacing w:before="200" w:after="40"/>
      <w:outlineLvl w:val="5"/>
    </w:pPr>
    <w:rPr>
      <w:b/>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ard"/>
    <w:next w:val="Standaard"/>
    <w:uiPriority w:val="10"/>
    <w:qFormat/>
    <w:pPr>
      <w:keepNext/>
      <w:keepLines/>
      <w:spacing w:before="480" w:after="120"/>
    </w:pPr>
    <w:rPr>
      <w:b/>
      <w:sz w:val="72"/>
      <w:szCs w:val="72"/>
    </w:rPr>
  </w:style>
  <w:style w:type="character" w:customStyle="1" w:styleId="Kop1Char">
    <w:name w:val="Kop 1 Char"/>
    <w:link w:val="Kop1"/>
    <w:rPr>
      <w:rFonts w:ascii="Times New Roman" w:eastAsia="Times New Roman" w:hAnsi="Times New Roman" w:cs="Times New Roman"/>
      <w:b/>
      <w:color w:val="000000"/>
      <w:sz w:val="32"/>
    </w:rPr>
  </w:style>
  <w:style w:type="character" w:customStyle="1" w:styleId="Kop2Char">
    <w:name w:val="Kop 2 Char"/>
    <w:link w:val="Kop2"/>
    <w:rPr>
      <w:rFonts w:ascii="Times New Roman" w:eastAsia="Times New Roman" w:hAnsi="Times New Roman" w:cs="Times New Roman"/>
      <w:b/>
      <w:color w:val="000000"/>
      <w:sz w:val="28"/>
    </w:rPr>
  </w:style>
  <w:style w:type="paragraph" w:styleId="Ballontekst">
    <w:name w:val="Balloon Text"/>
    <w:basedOn w:val="Standaard"/>
    <w:link w:val="BallontekstChar"/>
    <w:uiPriority w:val="99"/>
    <w:semiHidden/>
    <w:unhideWhenUsed/>
    <w:rsid w:val="004570A9"/>
    <w:pPr>
      <w:spacing w:after="0" w:line="240" w:lineRule="auto"/>
    </w:pPr>
    <w:rPr>
      <w:sz w:val="18"/>
      <w:szCs w:val="18"/>
    </w:rPr>
  </w:style>
  <w:style w:type="character" w:customStyle="1" w:styleId="BallontekstChar">
    <w:name w:val="Ballontekst Char"/>
    <w:basedOn w:val="Standaardalinea-lettertype"/>
    <w:link w:val="Ballontekst"/>
    <w:uiPriority w:val="99"/>
    <w:semiHidden/>
    <w:rsid w:val="004570A9"/>
    <w:rPr>
      <w:rFonts w:ascii="Times New Roman" w:eastAsia="Times New Roman" w:hAnsi="Times New Roman" w:cs="Times New Roman"/>
      <w:color w:val="000000"/>
      <w:sz w:val="18"/>
      <w:szCs w:val="18"/>
    </w:rPr>
  </w:style>
  <w:style w:type="character" w:styleId="Verwijzingopmerking">
    <w:name w:val="annotation reference"/>
    <w:basedOn w:val="Standaardalinea-lettertype"/>
    <w:uiPriority w:val="99"/>
    <w:semiHidden/>
    <w:unhideWhenUsed/>
    <w:rsid w:val="0042718E"/>
    <w:rPr>
      <w:sz w:val="18"/>
      <w:szCs w:val="18"/>
    </w:rPr>
  </w:style>
  <w:style w:type="paragraph" w:styleId="Tekstopmerking">
    <w:name w:val="annotation text"/>
    <w:basedOn w:val="Standaard"/>
    <w:link w:val="TekstopmerkingChar"/>
    <w:uiPriority w:val="99"/>
    <w:semiHidden/>
    <w:unhideWhenUsed/>
    <w:rsid w:val="0042718E"/>
    <w:pPr>
      <w:spacing w:line="240" w:lineRule="auto"/>
    </w:pPr>
  </w:style>
  <w:style w:type="character" w:customStyle="1" w:styleId="TekstopmerkingChar">
    <w:name w:val="Tekst opmerking Char"/>
    <w:basedOn w:val="Standaardalinea-lettertype"/>
    <w:link w:val="Tekstopmerking"/>
    <w:uiPriority w:val="99"/>
    <w:semiHidden/>
    <w:rsid w:val="0042718E"/>
    <w:rPr>
      <w:rFonts w:ascii="Times New Roman" w:eastAsia="Times New Roman" w:hAnsi="Times New Roman" w:cs="Times New Roman"/>
      <w:color w:val="000000"/>
    </w:rPr>
  </w:style>
  <w:style w:type="paragraph" w:styleId="Onderwerpvanopmerking">
    <w:name w:val="annotation subject"/>
    <w:basedOn w:val="Tekstopmerking"/>
    <w:next w:val="Tekstopmerking"/>
    <w:link w:val="OnderwerpvanopmerkingChar"/>
    <w:uiPriority w:val="99"/>
    <w:semiHidden/>
    <w:unhideWhenUsed/>
    <w:rsid w:val="0042718E"/>
    <w:rPr>
      <w:b/>
      <w:bCs/>
      <w:sz w:val="20"/>
      <w:szCs w:val="20"/>
    </w:rPr>
  </w:style>
  <w:style w:type="character" w:customStyle="1" w:styleId="OnderwerpvanopmerkingChar">
    <w:name w:val="Onderwerp van opmerking Char"/>
    <w:basedOn w:val="TekstopmerkingChar"/>
    <w:link w:val="Onderwerpvanopmerking"/>
    <w:uiPriority w:val="99"/>
    <w:semiHidden/>
    <w:rsid w:val="0042718E"/>
    <w:rPr>
      <w:rFonts w:ascii="Times New Roman" w:eastAsia="Times New Roman" w:hAnsi="Times New Roman" w:cs="Times New Roman"/>
      <w:b/>
      <w:bCs/>
      <w:color w:val="000000"/>
      <w:sz w:val="20"/>
      <w:szCs w:val="20"/>
    </w:rPr>
  </w:style>
  <w:style w:type="paragraph" w:styleId="Ondertitel">
    <w:name w:val="Subtitle"/>
    <w:basedOn w:val="Standaard"/>
    <w:next w:val="Standaard"/>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NjzKM6JOwf0t/Exs2RHC/7TIxHQ==">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</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14</Pages>
  <Words>8399</Words>
  <Characters>46196</Characters>
  <Application>Microsoft Office Word</Application>
  <DocSecurity>0</DocSecurity>
  <Lines>384</Lines>
  <Paragraphs>108</Paragraphs>
  <ScaleCrop>false</ScaleCrop>
  <Company/>
  <LinksUpToDate>false</LinksUpToDate>
  <CharactersWithSpaces>54487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Dennis Meijer</dc:creator>
  <cp:lastModifiedBy>Margit Hoeve</cp:lastModifiedBy>
  <cp:revision>3</cp:revision>
  <dcterms:created xsi:type="dcterms:W3CDTF">2021-12-21T10:43:00Z</dcterms:created>
  <dcterms:modified xsi:type="dcterms:W3CDTF">2021-12-21T14:06:00Z</dcterms:modified>
</cp:coreProperties>
</file>