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0BD2" w14:textId="77777777" w:rsidR="004801FC" w:rsidRPr="004801FC" w:rsidRDefault="004801FC">
      <w:pPr>
        <w:rPr>
          <w:b/>
          <w:bCs/>
          <w:sz w:val="10"/>
          <w:szCs w:val="10"/>
        </w:rPr>
      </w:pPr>
    </w:p>
    <w:p w14:paraId="62690F69" w14:textId="321708F6" w:rsidR="004801FC" w:rsidRPr="004801FC" w:rsidRDefault="0047259E">
      <w:pPr>
        <w:rPr>
          <w:b/>
          <w:bCs/>
        </w:rPr>
      </w:pPr>
      <w:r>
        <w:rPr>
          <w:b/>
          <w:bCs/>
        </w:rPr>
        <w:t>Reactie</w:t>
      </w:r>
      <w:r w:rsidR="004801FC" w:rsidRPr="004801FC">
        <w:rPr>
          <w:b/>
          <w:bCs/>
        </w:rPr>
        <w:t xml:space="preserve"> internetconsultatie </w:t>
      </w:r>
      <w:r>
        <w:rPr>
          <w:b/>
          <w:bCs/>
        </w:rPr>
        <w:t>Afschaffing abonnementstarief</w:t>
      </w:r>
      <w:r w:rsidR="004801FC" w:rsidRPr="004801FC">
        <w:rPr>
          <w:b/>
          <w:bCs/>
        </w:rPr>
        <w:t xml:space="preserve"> </w:t>
      </w:r>
      <w:proofErr w:type="spellStart"/>
      <w:r w:rsidR="004801FC">
        <w:rPr>
          <w:b/>
          <w:bCs/>
        </w:rPr>
        <w:t>W</w:t>
      </w:r>
      <w:r w:rsidR="004801FC" w:rsidRPr="004801FC">
        <w:rPr>
          <w:b/>
          <w:bCs/>
        </w:rPr>
        <w:t>mo</w:t>
      </w:r>
      <w:proofErr w:type="spellEnd"/>
    </w:p>
    <w:p w14:paraId="09805027" w14:textId="77777777" w:rsidR="004801FC" w:rsidRPr="004801FC" w:rsidRDefault="004801FC">
      <w:pPr>
        <w:rPr>
          <w:sz w:val="22"/>
          <w:szCs w:val="22"/>
        </w:rPr>
      </w:pPr>
    </w:p>
    <w:p w14:paraId="5088C39D" w14:textId="7289A8E9" w:rsidR="002C2021" w:rsidRPr="004801FC" w:rsidRDefault="009C14DB">
      <w:pPr>
        <w:rPr>
          <w:sz w:val="22"/>
          <w:szCs w:val="22"/>
        </w:rPr>
      </w:pPr>
      <w:proofErr w:type="gramStart"/>
      <w:r w:rsidRPr="004801FC">
        <w:rPr>
          <w:sz w:val="22"/>
          <w:szCs w:val="22"/>
        </w:rPr>
        <w:t xml:space="preserve">Betreft: </w:t>
      </w:r>
      <w:r w:rsidR="004801FC">
        <w:rPr>
          <w:sz w:val="22"/>
          <w:szCs w:val="22"/>
        </w:rPr>
        <w:t xml:space="preserve">  </w:t>
      </w:r>
      <w:proofErr w:type="gramEnd"/>
      <w:r w:rsidR="00FD360E">
        <w:rPr>
          <w:sz w:val="22"/>
          <w:szCs w:val="22"/>
        </w:rPr>
        <w:t xml:space="preserve"> </w:t>
      </w:r>
      <w:r w:rsidR="0047259E">
        <w:rPr>
          <w:sz w:val="22"/>
          <w:szCs w:val="22"/>
        </w:rPr>
        <w:t>Reactie</w:t>
      </w:r>
      <w:r w:rsidRPr="004801FC">
        <w:rPr>
          <w:sz w:val="22"/>
          <w:szCs w:val="22"/>
        </w:rPr>
        <w:t xml:space="preserve"> </w:t>
      </w:r>
      <w:proofErr w:type="spellStart"/>
      <w:r w:rsidRPr="004801FC">
        <w:rPr>
          <w:sz w:val="22"/>
          <w:szCs w:val="22"/>
        </w:rPr>
        <w:t>tbv</w:t>
      </w:r>
      <w:proofErr w:type="spellEnd"/>
      <w:r w:rsidRPr="004801FC">
        <w:rPr>
          <w:sz w:val="22"/>
          <w:szCs w:val="22"/>
        </w:rPr>
        <w:t xml:space="preserve"> de internetconsultatie </w:t>
      </w:r>
      <w:r w:rsidR="0047259E" w:rsidRPr="0047259E">
        <w:t xml:space="preserve">Afschaffing abonnementstarief </w:t>
      </w:r>
      <w:proofErr w:type="spellStart"/>
      <w:r w:rsidR="0047259E" w:rsidRPr="0047259E">
        <w:t>Wmo</w:t>
      </w:r>
      <w:proofErr w:type="spellEnd"/>
      <w:r w:rsidR="0047259E" w:rsidRPr="004801FC">
        <w:rPr>
          <w:sz w:val="22"/>
          <w:szCs w:val="22"/>
        </w:rPr>
        <w:t xml:space="preserve"> </w:t>
      </w:r>
    </w:p>
    <w:p w14:paraId="5EB9DFBF" w14:textId="72C90CA9" w:rsidR="009C14DB" w:rsidRPr="004801FC" w:rsidRDefault="009C14DB">
      <w:pPr>
        <w:rPr>
          <w:sz w:val="22"/>
          <w:szCs w:val="22"/>
        </w:rPr>
      </w:pPr>
      <w:r w:rsidRPr="004801FC">
        <w:rPr>
          <w:sz w:val="22"/>
          <w:szCs w:val="22"/>
        </w:rPr>
        <w:t xml:space="preserve">Van: </w:t>
      </w:r>
      <w:r w:rsidR="004801FC">
        <w:rPr>
          <w:sz w:val="22"/>
          <w:szCs w:val="22"/>
        </w:rPr>
        <w:tab/>
        <w:t xml:space="preserve">   C</w:t>
      </w:r>
      <w:r w:rsidRPr="004801FC">
        <w:rPr>
          <w:sz w:val="22"/>
          <w:szCs w:val="22"/>
        </w:rPr>
        <w:t>oalitie voor Inclusie</w:t>
      </w:r>
      <w:r w:rsidR="007B77D0">
        <w:rPr>
          <w:sz w:val="22"/>
          <w:szCs w:val="22"/>
        </w:rPr>
        <w:t xml:space="preserve"> en Vereniging Inclusie Nederland</w:t>
      </w:r>
    </w:p>
    <w:p w14:paraId="1F6F8D64" w14:textId="25F7A8A1" w:rsidR="009C14DB" w:rsidRPr="004801FC" w:rsidRDefault="009C14DB">
      <w:pPr>
        <w:rPr>
          <w:sz w:val="22"/>
          <w:szCs w:val="22"/>
        </w:rPr>
      </w:pPr>
      <w:proofErr w:type="gramStart"/>
      <w:r w:rsidRPr="004801FC">
        <w:rPr>
          <w:sz w:val="22"/>
          <w:szCs w:val="22"/>
        </w:rPr>
        <w:t xml:space="preserve">Datum: </w:t>
      </w:r>
      <w:r w:rsidR="004801FC">
        <w:rPr>
          <w:sz w:val="22"/>
          <w:szCs w:val="22"/>
        </w:rPr>
        <w:t xml:space="preserve">  </w:t>
      </w:r>
      <w:proofErr w:type="gramEnd"/>
      <w:r w:rsidR="004801FC">
        <w:rPr>
          <w:sz w:val="22"/>
          <w:szCs w:val="22"/>
        </w:rPr>
        <w:t xml:space="preserve"> 6 februari </w:t>
      </w:r>
      <w:r w:rsidRPr="004801FC">
        <w:rPr>
          <w:sz w:val="22"/>
          <w:szCs w:val="22"/>
        </w:rPr>
        <w:t>2024</w:t>
      </w:r>
    </w:p>
    <w:p w14:paraId="170CD781" w14:textId="62B420F1" w:rsidR="009C14DB" w:rsidRPr="004801FC" w:rsidRDefault="009C14DB">
      <w:pPr>
        <w:rPr>
          <w:sz w:val="22"/>
          <w:szCs w:val="22"/>
        </w:rPr>
      </w:pPr>
    </w:p>
    <w:p w14:paraId="5FBB4348" w14:textId="7898D8AC" w:rsidR="004801FC" w:rsidRPr="004801FC" w:rsidRDefault="004801FC" w:rsidP="004801FC">
      <w:pPr>
        <w:jc w:val="both"/>
        <w:rPr>
          <w:b/>
          <w:bCs/>
          <w:sz w:val="22"/>
          <w:szCs w:val="22"/>
        </w:rPr>
      </w:pPr>
      <w:r w:rsidRPr="004801FC">
        <w:rPr>
          <w:b/>
          <w:bCs/>
          <w:sz w:val="22"/>
          <w:szCs w:val="22"/>
        </w:rPr>
        <w:t>Introductie</w:t>
      </w:r>
    </w:p>
    <w:p w14:paraId="312714C6" w14:textId="02E36511" w:rsidR="005C3493" w:rsidRPr="009E48D9" w:rsidRDefault="005529DF" w:rsidP="004801FC">
      <w:pPr>
        <w:jc w:val="both"/>
        <w:rPr>
          <w:rFonts w:asciiTheme="majorBidi" w:hAnsiTheme="majorBidi" w:cstheme="majorBidi"/>
          <w:sz w:val="22"/>
          <w:szCs w:val="22"/>
        </w:rPr>
      </w:pPr>
      <w:r w:rsidRPr="009E48D9">
        <w:rPr>
          <w:rFonts w:asciiTheme="majorBidi" w:hAnsiTheme="majorBidi" w:cstheme="majorBidi"/>
          <w:sz w:val="22"/>
          <w:szCs w:val="22"/>
        </w:rPr>
        <w:t>Hierbij de reactie van de Coalitie voor Inclusie</w:t>
      </w:r>
      <w:r w:rsidR="00ED7058">
        <w:rPr>
          <w:rFonts w:asciiTheme="majorBidi" w:hAnsiTheme="majorBidi" w:cstheme="majorBidi"/>
          <w:sz w:val="22"/>
          <w:szCs w:val="22"/>
        </w:rPr>
        <w:t xml:space="preserve"> </w:t>
      </w:r>
      <w:r w:rsidRPr="009E48D9">
        <w:rPr>
          <w:rFonts w:asciiTheme="majorBidi" w:hAnsiTheme="majorBidi" w:cstheme="majorBidi"/>
          <w:sz w:val="22"/>
          <w:szCs w:val="22"/>
        </w:rPr>
        <w:t xml:space="preserve">op het wetsvoorstel tot </w:t>
      </w:r>
      <w:r w:rsidR="00ED7058">
        <w:rPr>
          <w:rFonts w:asciiTheme="majorBidi" w:hAnsiTheme="majorBidi" w:cstheme="majorBidi"/>
          <w:sz w:val="22"/>
          <w:szCs w:val="22"/>
        </w:rPr>
        <w:t xml:space="preserve">afschaffing van het abonnementstarief en de </w:t>
      </w:r>
      <w:r w:rsidRPr="009E48D9">
        <w:rPr>
          <w:rFonts w:asciiTheme="majorBidi" w:hAnsiTheme="majorBidi" w:cstheme="majorBidi"/>
          <w:sz w:val="22"/>
          <w:szCs w:val="22"/>
        </w:rPr>
        <w:t xml:space="preserve">herinvoering van de inkomensafhankelijke eigen bijdrage in de </w:t>
      </w:r>
      <w:proofErr w:type="spellStart"/>
      <w:r w:rsidRPr="009E48D9">
        <w:rPr>
          <w:rFonts w:asciiTheme="majorBidi" w:hAnsiTheme="majorBidi" w:cstheme="majorBidi"/>
          <w:sz w:val="22"/>
          <w:szCs w:val="22"/>
        </w:rPr>
        <w:t>Wmo</w:t>
      </w:r>
      <w:proofErr w:type="spellEnd"/>
      <w:r w:rsidRPr="009E48D9">
        <w:rPr>
          <w:rFonts w:asciiTheme="majorBidi" w:hAnsiTheme="majorBidi" w:cstheme="majorBidi"/>
          <w:sz w:val="22"/>
          <w:szCs w:val="22"/>
        </w:rPr>
        <w:t xml:space="preserve">. </w:t>
      </w:r>
      <w:r w:rsidR="004A08A0" w:rsidRPr="009E48D9">
        <w:rPr>
          <w:rFonts w:asciiTheme="majorBidi" w:hAnsiTheme="majorBidi" w:cstheme="majorBidi"/>
          <w:sz w:val="22"/>
          <w:szCs w:val="22"/>
        </w:rPr>
        <w:t xml:space="preserve">De Coalitie hanteert altijd het VN-verdrag Handicap als kader bij haar handelen. </w:t>
      </w:r>
      <w:r w:rsidR="0087112B" w:rsidRPr="009E48D9">
        <w:rPr>
          <w:rFonts w:asciiTheme="majorBidi" w:hAnsiTheme="majorBidi" w:cstheme="majorBidi"/>
          <w:sz w:val="22"/>
          <w:szCs w:val="22"/>
        </w:rPr>
        <w:t xml:space="preserve">Ons perspectief in deze reactie is dat van mensen met een levenslang en </w:t>
      </w:r>
      <w:proofErr w:type="spellStart"/>
      <w:r w:rsidR="0087112B" w:rsidRPr="009E48D9">
        <w:rPr>
          <w:rFonts w:asciiTheme="majorBidi" w:hAnsiTheme="majorBidi" w:cstheme="majorBidi"/>
          <w:sz w:val="22"/>
          <w:szCs w:val="22"/>
        </w:rPr>
        <w:t>levensbrede</w:t>
      </w:r>
      <w:proofErr w:type="spellEnd"/>
      <w:r w:rsidR="0087112B" w:rsidRPr="009E48D9">
        <w:rPr>
          <w:rFonts w:asciiTheme="majorBidi" w:hAnsiTheme="majorBidi" w:cstheme="majorBidi"/>
          <w:sz w:val="22"/>
          <w:szCs w:val="22"/>
        </w:rPr>
        <w:t xml:space="preserve"> zorgvraag</w:t>
      </w:r>
      <w:r w:rsidR="00DB0F28" w:rsidRPr="009E48D9">
        <w:rPr>
          <w:rFonts w:asciiTheme="majorBidi" w:hAnsiTheme="majorBidi" w:cstheme="majorBidi"/>
          <w:sz w:val="22"/>
          <w:szCs w:val="22"/>
        </w:rPr>
        <w:t xml:space="preserve">. </w:t>
      </w:r>
    </w:p>
    <w:p w14:paraId="32F9FBD9" w14:textId="7CA414D6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Wij stellen voor de categorie mensen met een levenslang en </w:t>
      </w:r>
      <w:proofErr w:type="spellStart"/>
      <w:r w:rsidRPr="009E48D9">
        <w:rPr>
          <w:rFonts w:asciiTheme="majorBidi" w:hAnsiTheme="majorBidi" w:cstheme="majorBidi"/>
          <w:color w:val="000000"/>
          <w:sz w:val="22"/>
          <w:szCs w:val="22"/>
        </w:rPr>
        <w:t>levensbrede</w:t>
      </w:r>
      <w:proofErr w:type="spellEnd"/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beperking, die een structurele zorgvraag he</w:t>
      </w:r>
      <w:r w:rsidR="00325829">
        <w:rPr>
          <w:rFonts w:asciiTheme="majorBidi" w:hAnsiTheme="majorBidi" w:cstheme="majorBidi"/>
          <w:color w:val="000000"/>
          <w:sz w:val="22"/>
          <w:szCs w:val="22"/>
        </w:rPr>
        <w:t>eft</w:t>
      </w:r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een uitzondering te maken in deze regeling. Door bijvoorbeeld voor hen het abonnementstarief te handhaven. </w:t>
      </w:r>
    </w:p>
    <w:p w14:paraId="0E1FA8B2" w14:textId="26901D16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Bij mensen met een levenslang en </w:t>
      </w:r>
      <w:proofErr w:type="spellStart"/>
      <w:r w:rsidRPr="009E48D9">
        <w:rPr>
          <w:rFonts w:asciiTheme="majorBidi" w:hAnsiTheme="majorBidi" w:cstheme="majorBidi"/>
          <w:color w:val="000000"/>
          <w:sz w:val="22"/>
          <w:szCs w:val="22"/>
        </w:rPr>
        <w:t>levensbrede</w:t>
      </w:r>
      <w:proofErr w:type="spellEnd"/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zorgvraag leidt de inkomensafhankelijke bijdrage tot een levenslange stapeling van hoge zorgkosten en tot beperkingen in de persoonlijke levenssfeer:</w:t>
      </w:r>
    </w:p>
    <w:p w14:paraId="6F977CD1" w14:textId="34A7E9BC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>De gevolgen voor deze groep</w:t>
      </w:r>
      <w:r w:rsidR="00ED7058">
        <w:rPr>
          <w:rFonts w:asciiTheme="majorBidi" w:hAnsiTheme="majorBidi" w:cstheme="majorBidi"/>
          <w:color w:val="000000"/>
          <w:sz w:val="22"/>
          <w:szCs w:val="22"/>
        </w:rPr>
        <w:t>,</w:t>
      </w:r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die veelal van jongs af aan een beperking he</w:t>
      </w:r>
      <w:r w:rsidR="00325829">
        <w:rPr>
          <w:rFonts w:asciiTheme="majorBidi" w:hAnsiTheme="majorBidi" w:cstheme="majorBidi"/>
          <w:color w:val="000000"/>
          <w:sz w:val="22"/>
          <w:szCs w:val="22"/>
        </w:rPr>
        <w:t>eft</w:t>
      </w:r>
      <w:r w:rsidR="00ED7058">
        <w:rPr>
          <w:rFonts w:asciiTheme="majorBidi" w:hAnsiTheme="majorBidi" w:cstheme="majorBidi"/>
          <w:color w:val="000000"/>
          <w:sz w:val="22"/>
          <w:szCs w:val="22"/>
        </w:rPr>
        <w:t>,</w:t>
      </w:r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zijn: </w:t>
      </w:r>
    </w:p>
    <w:p w14:paraId="219C5B0F" w14:textId="77777777" w:rsidR="009E48D9" w:rsidRPr="009E48D9" w:rsidRDefault="009E48D9" w:rsidP="009E48D9">
      <w:pPr>
        <w:numPr>
          <w:ilvl w:val="0"/>
          <w:numId w:val="4"/>
        </w:numPr>
        <w:rPr>
          <w:rFonts w:asciiTheme="majorBidi" w:hAnsiTheme="majorBidi" w:cstheme="majorBidi"/>
          <w:color w:val="000000"/>
          <w:sz w:val="22"/>
          <w:szCs w:val="22"/>
        </w:rPr>
      </w:pPr>
      <w:proofErr w:type="gramStart"/>
      <w:r w:rsidRPr="009E48D9">
        <w:rPr>
          <w:rFonts w:asciiTheme="majorBidi" w:hAnsiTheme="majorBidi" w:cstheme="majorBidi"/>
          <w:color w:val="000000"/>
          <w:sz w:val="22"/>
          <w:szCs w:val="22"/>
        </w:rPr>
        <w:t>betaald</w:t>
      </w:r>
      <w:proofErr w:type="gramEnd"/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werken en promotie maken wordt ontmoedigd omdat elke salarisverhoging wegstroomt in een hogere bijdrage;</w:t>
      </w:r>
    </w:p>
    <w:p w14:paraId="065E0F1E" w14:textId="77777777" w:rsidR="009E48D9" w:rsidRPr="009E48D9" w:rsidRDefault="009E48D9" w:rsidP="009E48D9">
      <w:pPr>
        <w:numPr>
          <w:ilvl w:val="0"/>
          <w:numId w:val="4"/>
        </w:num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>Een gezin stichten met een werkende of vermogende partner leidt tot een hoge eigen bijdrage (van honderden euro's per maand) waardoor mensen hiervan afzien of gaan scheiden.</w:t>
      </w:r>
    </w:p>
    <w:p w14:paraId="61769C02" w14:textId="7BFE2CE4" w:rsidR="009E48D9" w:rsidRPr="009E48D9" w:rsidRDefault="009E48D9" w:rsidP="009E48D9">
      <w:pPr>
        <w:numPr>
          <w:ilvl w:val="0"/>
          <w:numId w:val="4"/>
        </w:numPr>
        <w:rPr>
          <w:rFonts w:asciiTheme="majorBidi" w:hAnsiTheme="majorBidi" w:cstheme="majorBidi"/>
          <w:color w:val="000000"/>
          <w:sz w:val="22"/>
          <w:szCs w:val="22"/>
        </w:rPr>
      </w:pPr>
      <w:proofErr w:type="gramStart"/>
      <w:r w:rsidRPr="009E48D9">
        <w:rPr>
          <w:rFonts w:asciiTheme="majorBidi" w:hAnsiTheme="majorBidi" w:cstheme="majorBidi"/>
          <w:color w:val="000000"/>
          <w:sz w:val="22"/>
          <w:szCs w:val="22"/>
        </w:rPr>
        <w:t>het</w:t>
      </w:r>
      <w:proofErr w:type="gramEnd"/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wordt zinloos om spaargeld op te bouwen en het wordt zinloos voor ouders/grootouders om hun</w:t>
      </w:r>
      <w:r w:rsidR="00325829">
        <w:rPr>
          <w:rFonts w:asciiTheme="majorBidi" w:hAnsiTheme="majorBidi" w:cstheme="majorBidi"/>
          <w:color w:val="000000"/>
          <w:sz w:val="22"/>
          <w:szCs w:val="22"/>
        </w:rPr>
        <w:t xml:space="preserve"> (klein)</w:t>
      </w:r>
      <w:r w:rsidRPr="009E48D9">
        <w:rPr>
          <w:rFonts w:asciiTheme="majorBidi" w:hAnsiTheme="majorBidi" w:cstheme="majorBidi"/>
          <w:color w:val="000000"/>
          <w:sz w:val="22"/>
          <w:szCs w:val="22"/>
        </w:rPr>
        <w:t xml:space="preserve"> kinderen met een beperking financieel te helpen met opbouwen van spaargeld. Spaargeld leidt namelijk tot het verhogen van de eigen bijdrage.</w:t>
      </w:r>
    </w:p>
    <w:p w14:paraId="1E4BD5B7" w14:textId="77777777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> </w:t>
      </w:r>
    </w:p>
    <w:p w14:paraId="5E5290EA" w14:textId="4F13CAEB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>Deze beperkingen in de persoonlijke levenssfeer zijn zo ernstig dat het wetsvoorstel strijdig lijkt met het VN-verdrag Handicap. Het lijkt ons nodig om in overleg met een ervaringsdeskundigen en hun representatieve organisaties te komen tot aangepaste regels voor deze categorie mensen.</w:t>
      </w:r>
    </w:p>
    <w:p w14:paraId="208E4D22" w14:textId="77777777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> </w:t>
      </w:r>
    </w:p>
    <w:p w14:paraId="0E31C8F4" w14:textId="09D60C99" w:rsidR="009E48D9" w:rsidRPr="009E48D9" w:rsidRDefault="009E48D9" w:rsidP="009E48D9">
      <w:pPr>
        <w:rPr>
          <w:rFonts w:asciiTheme="majorBidi" w:hAnsiTheme="majorBidi" w:cstheme="majorBidi"/>
          <w:color w:val="000000"/>
          <w:sz w:val="22"/>
          <w:szCs w:val="22"/>
        </w:rPr>
      </w:pPr>
      <w:r w:rsidRPr="009E48D9">
        <w:rPr>
          <w:rFonts w:asciiTheme="majorBidi" w:hAnsiTheme="majorBidi" w:cstheme="majorBidi"/>
          <w:color w:val="000000"/>
          <w:sz w:val="22"/>
          <w:szCs w:val="22"/>
        </w:rPr>
        <w:t>Hieronder onze uitgebreidere toelichting</w:t>
      </w:r>
    </w:p>
    <w:p w14:paraId="5DDEBB4B" w14:textId="77777777" w:rsidR="005C3493" w:rsidRPr="004801FC" w:rsidRDefault="005C3493" w:rsidP="004801FC">
      <w:pPr>
        <w:jc w:val="both"/>
        <w:rPr>
          <w:sz w:val="22"/>
          <w:szCs w:val="22"/>
        </w:rPr>
      </w:pPr>
    </w:p>
    <w:p w14:paraId="4964BFF9" w14:textId="6EA883B1" w:rsidR="00C916EB" w:rsidRPr="004801FC" w:rsidRDefault="00C916EB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Het doel van </w:t>
      </w:r>
      <w:r w:rsidR="004801FC" w:rsidRPr="004801FC">
        <w:rPr>
          <w:sz w:val="22"/>
          <w:szCs w:val="22"/>
        </w:rPr>
        <w:t xml:space="preserve">de invoering van </w:t>
      </w:r>
      <w:r w:rsidR="004801FC">
        <w:rPr>
          <w:sz w:val="22"/>
          <w:szCs w:val="22"/>
        </w:rPr>
        <w:t xml:space="preserve">het wetsvoorstel </w:t>
      </w:r>
      <w:r w:rsidR="004801FC" w:rsidRPr="004801FC">
        <w:rPr>
          <w:sz w:val="22"/>
          <w:szCs w:val="22"/>
        </w:rPr>
        <w:t>Inkomen en vermogensafhankelijke bijdrage (IVB)</w:t>
      </w:r>
      <w:r w:rsidRPr="004801FC">
        <w:rPr>
          <w:sz w:val="22"/>
          <w:szCs w:val="22"/>
        </w:rPr>
        <w:t xml:space="preserve"> is om het instrumentarium van gemeenten te vergroten waarmee zij:</w:t>
      </w:r>
    </w:p>
    <w:p w14:paraId="6EE162D7" w14:textId="43AA3B54" w:rsidR="00C916EB" w:rsidRPr="004801FC" w:rsidRDefault="00C916EB" w:rsidP="004801FC">
      <w:pPr>
        <w:pStyle w:val="Lijstalinea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01FC">
        <w:rPr>
          <w:sz w:val="22"/>
          <w:szCs w:val="22"/>
        </w:rPr>
        <w:t>burgers</w:t>
      </w:r>
      <w:proofErr w:type="gramEnd"/>
      <w:r w:rsidRPr="004801FC">
        <w:rPr>
          <w:sz w:val="22"/>
          <w:szCs w:val="22"/>
        </w:rPr>
        <w:t xml:space="preserve"> kunnen stimuleren om waar mogelijk zelf in hun ondersteuningsbehoefte te voorzien (door daarvoor een beroep te doen op hun sociale netwerk of deze ondersteuning particulier te bekostigen);</w:t>
      </w:r>
    </w:p>
    <w:p w14:paraId="74B2D696" w14:textId="2A8178BA" w:rsidR="00C916EB" w:rsidRPr="004801FC" w:rsidRDefault="00C916EB" w:rsidP="004801FC">
      <w:pPr>
        <w:pStyle w:val="Lijstalinea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4801FC">
        <w:rPr>
          <w:sz w:val="22"/>
          <w:szCs w:val="22"/>
        </w:rPr>
        <w:t>van</w:t>
      </w:r>
      <w:proofErr w:type="gramEnd"/>
      <w:r w:rsidRPr="004801FC">
        <w:rPr>
          <w:sz w:val="22"/>
          <w:szCs w:val="22"/>
        </w:rPr>
        <w:t xml:space="preserve"> burgers die een beroep doen op </w:t>
      </w:r>
      <w:proofErr w:type="spellStart"/>
      <w:r w:rsidRPr="004801FC">
        <w:rPr>
          <w:sz w:val="22"/>
          <w:szCs w:val="22"/>
        </w:rPr>
        <w:t>Wmo</w:t>
      </w:r>
      <w:proofErr w:type="spellEnd"/>
      <w:r w:rsidRPr="004801FC">
        <w:rPr>
          <w:sz w:val="22"/>
          <w:szCs w:val="22"/>
        </w:rPr>
        <w:t>-voorzieningen een financiële bijdrage kunnen vragen die past bij hun financiële draagkracht.</w:t>
      </w:r>
    </w:p>
    <w:p w14:paraId="44014532" w14:textId="020892BC" w:rsidR="002140D0" w:rsidRPr="004801FC" w:rsidRDefault="002140D0" w:rsidP="004801FC">
      <w:pPr>
        <w:jc w:val="both"/>
        <w:rPr>
          <w:sz w:val="22"/>
          <w:szCs w:val="22"/>
        </w:rPr>
      </w:pPr>
    </w:p>
    <w:p w14:paraId="548C087A" w14:textId="274D1151" w:rsidR="006D2BAB" w:rsidRPr="004801FC" w:rsidRDefault="002140D0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Uit de </w:t>
      </w:r>
      <w:r w:rsidR="004940ED" w:rsidRPr="004801FC">
        <w:rPr>
          <w:sz w:val="22"/>
          <w:szCs w:val="22"/>
        </w:rPr>
        <w:t>Memorie van Toelichting (</w:t>
      </w:r>
      <w:proofErr w:type="spellStart"/>
      <w:r w:rsidR="004940ED" w:rsidRPr="004801FC">
        <w:rPr>
          <w:sz w:val="22"/>
          <w:szCs w:val="22"/>
        </w:rPr>
        <w:t>MvT</w:t>
      </w:r>
      <w:proofErr w:type="spellEnd"/>
      <w:r w:rsidR="004940ED" w:rsidRPr="004801FC">
        <w:rPr>
          <w:sz w:val="22"/>
          <w:szCs w:val="22"/>
        </w:rPr>
        <w:t xml:space="preserve">) </w:t>
      </w:r>
      <w:r w:rsidRPr="004801FC">
        <w:rPr>
          <w:sz w:val="22"/>
          <w:szCs w:val="22"/>
        </w:rPr>
        <w:t xml:space="preserve">is </w:t>
      </w:r>
      <w:proofErr w:type="gramStart"/>
      <w:r w:rsidRPr="004801FC">
        <w:rPr>
          <w:sz w:val="22"/>
          <w:szCs w:val="22"/>
        </w:rPr>
        <w:t>tevens</w:t>
      </w:r>
      <w:proofErr w:type="gramEnd"/>
      <w:r w:rsidRPr="004801FC">
        <w:rPr>
          <w:sz w:val="22"/>
          <w:szCs w:val="22"/>
        </w:rPr>
        <w:t xml:space="preserve"> op te maken dat </w:t>
      </w:r>
      <w:r w:rsidR="004940ED" w:rsidRPr="004801FC">
        <w:rPr>
          <w:sz w:val="22"/>
          <w:szCs w:val="22"/>
        </w:rPr>
        <w:t>de belangrijkst</w:t>
      </w:r>
      <w:r w:rsidR="00D1176F" w:rsidRPr="004801FC">
        <w:rPr>
          <w:sz w:val="22"/>
          <w:szCs w:val="22"/>
        </w:rPr>
        <w:t xml:space="preserve">e </w:t>
      </w:r>
      <w:r w:rsidR="004940ED" w:rsidRPr="004801FC">
        <w:rPr>
          <w:sz w:val="22"/>
          <w:szCs w:val="22"/>
        </w:rPr>
        <w:t>overweging voor de herinvoering van de inkomensafhankelijk</w:t>
      </w:r>
      <w:r w:rsidR="00D1176F" w:rsidRPr="004801FC">
        <w:rPr>
          <w:sz w:val="22"/>
          <w:szCs w:val="22"/>
        </w:rPr>
        <w:t xml:space="preserve">heid van de eigen bijdrage de </w:t>
      </w:r>
      <w:r w:rsidR="004940ED" w:rsidRPr="004801FC">
        <w:rPr>
          <w:sz w:val="22"/>
          <w:szCs w:val="22"/>
        </w:rPr>
        <w:t xml:space="preserve">stijgende kosten van de vergrijzing </w:t>
      </w:r>
      <w:r w:rsidR="00D1176F" w:rsidRPr="004801FC">
        <w:rPr>
          <w:sz w:val="22"/>
          <w:szCs w:val="22"/>
        </w:rPr>
        <w:t>is</w:t>
      </w:r>
      <w:r w:rsidR="004940ED" w:rsidRPr="004801FC">
        <w:rPr>
          <w:sz w:val="22"/>
          <w:szCs w:val="22"/>
        </w:rPr>
        <w:t xml:space="preserve">. </w:t>
      </w:r>
      <w:r w:rsidR="00DA729C" w:rsidRPr="004801FC">
        <w:rPr>
          <w:sz w:val="22"/>
          <w:szCs w:val="22"/>
        </w:rPr>
        <w:t xml:space="preserve">Onduidelijk is in hoeverre deze wetswijziging bijdraagt aan de uitvoering van het VN-verdrag Handicap </w:t>
      </w:r>
      <w:r w:rsidR="006D2BAB" w:rsidRPr="004801FC">
        <w:rPr>
          <w:sz w:val="22"/>
          <w:szCs w:val="22"/>
        </w:rPr>
        <w:t xml:space="preserve">(rechten en verplichtingencheck) </w:t>
      </w:r>
      <w:r w:rsidR="00DA729C" w:rsidRPr="004801FC">
        <w:rPr>
          <w:sz w:val="22"/>
          <w:szCs w:val="22"/>
        </w:rPr>
        <w:t>en of getoetst is op de grondbeginselen van het verdrag, zoals autonomie</w:t>
      </w:r>
      <w:r w:rsidR="00C75210" w:rsidRPr="004801FC">
        <w:rPr>
          <w:sz w:val="22"/>
          <w:szCs w:val="22"/>
        </w:rPr>
        <w:t xml:space="preserve">, </w:t>
      </w:r>
      <w:r w:rsidR="00DA729C" w:rsidRPr="004801FC">
        <w:rPr>
          <w:sz w:val="22"/>
          <w:szCs w:val="22"/>
        </w:rPr>
        <w:t>discriminatie</w:t>
      </w:r>
      <w:r w:rsidR="00C75210" w:rsidRPr="004801FC">
        <w:rPr>
          <w:sz w:val="22"/>
          <w:szCs w:val="22"/>
        </w:rPr>
        <w:t xml:space="preserve"> en daadwerkelijke participatie</w:t>
      </w:r>
      <w:r w:rsidR="006D2BAB" w:rsidRPr="004801FC">
        <w:rPr>
          <w:sz w:val="22"/>
          <w:szCs w:val="22"/>
        </w:rPr>
        <w:t xml:space="preserve"> </w:t>
      </w:r>
      <w:proofErr w:type="gramStart"/>
      <w:r w:rsidR="006D2BAB" w:rsidRPr="004801FC">
        <w:rPr>
          <w:sz w:val="22"/>
          <w:szCs w:val="22"/>
        </w:rPr>
        <w:t>conform</w:t>
      </w:r>
      <w:proofErr w:type="gramEnd"/>
      <w:r w:rsidR="006D2BAB" w:rsidRPr="004801FC">
        <w:rPr>
          <w:sz w:val="22"/>
          <w:szCs w:val="22"/>
        </w:rPr>
        <w:t xml:space="preserve"> de aanbevelingen van het College voor de rechten van de mens in </w:t>
      </w:r>
      <w:hyperlink r:id="rId8" w:history="1">
        <w:r w:rsidR="006D2BAB" w:rsidRPr="004801FC">
          <w:rPr>
            <w:rStyle w:val="Hyperlink"/>
            <w:sz w:val="22"/>
            <w:szCs w:val="22"/>
          </w:rPr>
          <w:t>de handreiking Wetgeving VN verdrag</w:t>
        </w:r>
      </w:hyperlink>
      <w:r w:rsidR="006D2BAB" w:rsidRPr="004801FC">
        <w:rPr>
          <w:sz w:val="22"/>
          <w:szCs w:val="22"/>
        </w:rPr>
        <w:t>.</w:t>
      </w:r>
      <w:r w:rsidR="004801FC">
        <w:rPr>
          <w:sz w:val="22"/>
          <w:szCs w:val="22"/>
        </w:rPr>
        <w:t xml:space="preserve"> </w:t>
      </w:r>
      <w:r w:rsidR="006D2BAB" w:rsidRPr="004801FC">
        <w:rPr>
          <w:sz w:val="22"/>
          <w:szCs w:val="22"/>
        </w:rPr>
        <w:t xml:space="preserve">In de Memorie van Toelichting is hierover niets terug te vinden. </w:t>
      </w:r>
    </w:p>
    <w:p w14:paraId="570B0C02" w14:textId="703CD838" w:rsidR="009C14DB" w:rsidRPr="004801FC" w:rsidRDefault="009C14DB" w:rsidP="004801FC">
      <w:pPr>
        <w:jc w:val="both"/>
        <w:rPr>
          <w:sz w:val="22"/>
          <w:szCs w:val="22"/>
        </w:rPr>
      </w:pPr>
    </w:p>
    <w:p w14:paraId="693FDD38" w14:textId="479C0C8B" w:rsidR="00670500" w:rsidRPr="004801FC" w:rsidRDefault="00670500" w:rsidP="004801FC">
      <w:pPr>
        <w:jc w:val="both"/>
        <w:rPr>
          <w:b/>
          <w:bCs/>
          <w:sz w:val="22"/>
          <w:szCs w:val="22"/>
        </w:rPr>
      </w:pPr>
      <w:r w:rsidRPr="004801FC">
        <w:rPr>
          <w:b/>
          <w:bCs/>
          <w:sz w:val="22"/>
          <w:szCs w:val="22"/>
        </w:rPr>
        <w:t>Reacties internetconsultatie</w:t>
      </w:r>
    </w:p>
    <w:p w14:paraId="2BB56398" w14:textId="5FD8461E" w:rsidR="00C75210" w:rsidRPr="004801FC" w:rsidRDefault="002140D0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>D</w:t>
      </w:r>
      <w:r w:rsidR="00C75210" w:rsidRPr="004801FC">
        <w:rPr>
          <w:sz w:val="22"/>
          <w:szCs w:val="22"/>
        </w:rPr>
        <w:t xml:space="preserve">e openbare reacties op de internetconsultatie tot nu toe </w:t>
      </w:r>
      <w:r w:rsidRPr="004801FC">
        <w:rPr>
          <w:sz w:val="22"/>
          <w:szCs w:val="22"/>
        </w:rPr>
        <w:t xml:space="preserve">zijn grof weg in te delen in twee groepen. De groep van mensen die vanuit </w:t>
      </w:r>
      <w:r w:rsidR="004E6F9F" w:rsidRPr="004801FC">
        <w:rPr>
          <w:sz w:val="22"/>
          <w:szCs w:val="22"/>
        </w:rPr>
        <w:t xml:space="preserve">het perspectief van </w:t>
      </w:r>
      <w:r w:rsidRPr="004801FC">
        <w:rPr>
          <w:sz w:val="22"/>
          <w:szCs w:val="22"/>
        </w:rPr>
        <w:t>gemeenten aangeven dat deze aanpassing dringend noodzakelijk is</w:t>
      </w:r>
      <w:r w:rsidR="004E6F9F" w:rsidRPr="004801FC">
        <w:rPr>
          <w:sz w:val="22"/>
          <w:szCs w:val="22"/>
        </w:rPr>
        <w:t xml:space="preserve"> (beheersbaarheid van kosten, aanzuigende werking</w:t>
      </w:r>
      <w:r w:rsidR="004801FC">
        <w:rPr>
          <w:sz w:val="22"/>
          <w:szCs w:val="22"/>
        </w:rPr>
        <w:t>,</w:t>
      </w:r>
      <w:r w:rsidR="004E6F9F" w:rsidRPr="004801FC">
        <w:rPr>
          <w:sz w:val="22"/>
          <w:szCs w:val="22"/>
        </w:rPr>
        <w:t xml:space="preserve"> etc</w:t>
      </w:r>
      <w:r w:rsidR="004801FC">
        <w:rPr>
          <w:sz w:val="22"/>
          <w:szCs w:val="22"/>
        </w:rPr>
        <w:t>.</w:t>
      </w:r>
      <w:r w:rsidR="004E6F9F" w:rsidRPr="004801FC">
        <w:rPr>
          <w:sz w:val="22"/>
          <w:szCs w:val="22"/>
        </w:rPr>
        <w:t>)</w:t>
      </w:r>
      <w:r w:rsidRPr="004801FC">
        <w:rPr>
          <w:sz w:val="22"/>
          <w:szCs w:val="22"/>
        </w:rPr>
        <w:t xml:space="preserve"> en een andere groep</w:t>
      </w:r>
      <w:r w:rsidR="004E6F9F" w:rsidRPr="004801FC">
        <w:rPr>
          <w:sz w:val="22"/>
          <w:szCs w:val="22"/>
        </w:rPr>
        <w:t xml:space="preserve">, die </w:t>
      </w:r>
      <w:r w:rsidRPr="004801FC">
        <w:rPr>
          <w:sz w:val="22"/>
          <w:szCs w:val="22"/>
        </w:rPr>
        <w:t>van mensen met een beperking of chronische ziekte die zeg</w:t>
      </w:r>
      <w:r w:rsidR="004E6F9F" w:rsidRPr="004801FC">
        <w:rPr>
          <w:sz w:val="22"/>
          <w:szCs w:val="22"/>
        </w:rPr>
        <w:t>t</w:t>
      </w:r>
      <w:r w:rsidRPr="004801FC">
        <w:rPr>
          <w:sz w:val="22"/>
          <w:szCs w:val="22"/>
        </w:rPr>
        <w:t>: ‘</w:t>
      </w:r>
      <w:r w:rsidR="004801FC">
        <w:rPr>
          <w:sz w:val="22"/>
          <w:szCs w:val="22"/>
        </w:rPr>
        <w:t>n</w:t>
      </w:r>
      <w:r w:rsidRPr="004801FC">
        <w:rPr>
          <w:sz w:val="22"/>
          <w:szCs w:val="22"/>
        </w:rPr>
        <w:t>iet doen’.</w:t>
      </w:r>
      <w:r w:rsidR="00C75210" w:rsidRPr="004801FC">
        <w:rPr>
          <w:sz w:val="22"/>
          <w:szCs w:val="22"/>
        </w:rPr>
        <w:t xml:space="preserve"> </w:t>
      </w:r>
    </w:p>
    <w:p w14:paraId="50E0D6C5" w14:textId="77777777" w:rsidR="00C75210" w:rsidRPr="004801FC" w:rsidRDefault="00C75210" w:rsidP="004801FC">
      <w:pPr>
        <w:jc w:val="both"/>
        <w:rPr>
          <w:sz w:val="22"/>
          <w:szCs w:val="22"/>
        </w:rPr>
      </w:pPr>
    </w:p>
    <w:p w14:paraId="005A182F" w14:textId="77777777" w:rsidR="001F42BF" w:rsidRPr="004801FC" w:rsidRDefault="009C14DB" w:rsidP="004801FC">
      <w:pPr>
        <w:jc w:val="both"/>
        <w:rPr>
          <w:b/>
          <w:bCs/>
          <w:sz w:val="22"/>
          <w:szCs w:val="22"/>
        </w:rPr>
      </w:pPr>
      <w:r w:rsidRPr="004801FC">
        <w:rPr>
          <w:b/>
          <w:bCs/>
          <w:sz w:val="22"/>
          <w:szCs w:val="22"/>
        </w:rPr>
        <w:lastRenderedPageBreak/>
        <w:t>Geschiedenis</w:t>
      </w:r>
    </w:p>
    <w:p w14:paraId="2EB8DC8E" w14:textId="053B9A04" w:rsidR="002314E8" w:rsidRPr="004801FC" w:rsidRDefault="00D1176F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>Voorafgaand aan de decentralisatie van het zorgstelsel</w:t>
      </w:r>
      <w:r w:rsidR="000B2955" w:rsidRPr="004801FC">
        <w:rPr>
          <w:sz w:val="22"/>
          <w:szCs w:val="22"/>
        </w:rPr>
        <w:t xml:space="preserve"> bestonden er centrale compensatie</w:t>
      </w:r>
      <w:r w:rsidR="0087112B" w:rsidRPr="004801FC">
        <w:rPr>
          <w:sz w:val="22"/>
          <w:szCs w:val="22"/>
        </w:rPr>
        <w:t>regelingen</w:t>
      </w:r>
      <w:r w:rsidR="000B2955" w:rsidRPr="004801FC">
        <w:rPr>
          <w:sz w:val="22"/>
          <w:szCs w:val="22"/>
        </w:rPr>
        <w:t xml:space="preserve"> voor mensen met een levenslange beperking in de vorm van </w:t>
      </w:r>
      <w:r w:rsidR="00CB1664" w:rsidRPr="004801FC">
        <w:rPr>
          <w:sz w:val="22"/>
          <w:szCs w:val="22"/>
        </w:rPr>
        <w:t xml:space="preserve">de </w:t>
      </w:r>
      <w:proofErr w:type="spellStart"/>
      <w:r w:rsidR="004801FC">
        <w:rPr>
          <w:sz w:val="22"/>
          <w:szCs w:val="22"/>
        </w:rPr>
        <w:t>W</w:t>
      </w:r>
      <w:r w:rsidR="00CB1664" w:rsidRPr="004801FC">
        <w:rPr>
          <w:sz w:val="22"/>
          <w:szCs w:val="22"/>
        </w:rPr>
        <w:t>tcg</w:t>
      </w:r>
      <w:proofErr w:type="spellEnd"/>
      <w:r w:rsidR="00CB1664" w:rsidRPr="004801FC">
        <w:rPr>
          <w:sz w:val="22"/>
          <w:szCs w:val="22"/>
        </w:rPr>
        <w:t>, de C</w:t>
      </w:r>
      <w:r w:rsidR="004801FC">
        <w:rPr>
          <w:sz w:val="22"/>
          <w:szCs w:val="22"/>
        </w:rPr>
        <w:t>ER</w:t>
      </w:r>
      <w:r w:rsidR="00325829">
        <w:rPr>
          <w:sz w:val="22"/>
          <w:szCs w:val="22"/>
        </w:rPr>
        <w:t>,</w:t>
      </w:r>
      <w:r w:rsidR="00CB1664" w:rsidRPr="004801FC">
        <w:rPr>
          <w:sz w:val="22"/>
          <w:szCs w:val="22"/>
        </w:rPr>
        <w:t xml:space="preserve"> de regeling specifieke zorgkosten </w:t>
      </w:r>
      <w:r w:rsidR="000B2955" w:rsidRPr="004801FC">
        <w:rPr>
          <w:sz w:val="22"/>
          <w:szCs w:val="22"/>
        </w:rPr>
        <w:t xml:space="preserve">en </w:t>
      </w:r>
      <w:r w:rsidR="0087112B" w:rsidRPr="004801FC">
        <w:rPr>
          <w:sz w:val="22"/>
          <w:szCs w:val="22"/>
        </w:rPr>
        <w:t>brede</w:t>
      </w:r>
      <w:r w:rsidR="000B2955" w:rsidRPr="004801FC">
        <w:rPr>
          <w:sz w:val="22"/>
          <w:szCs w:val="22"/>
        </w:rPr>
        <w:t xml:space="preserve"> fiscale aftrekmogelijkheden</w:t>
      </w:r>
      <w:r w:rsidR="00202349" w:rsidRPr="004801FC">
        <w:rPr>
          <w:rStyle w:val="Voetnootmarkering"/>
          <w:sz w:val="22"/>
          <w:szCs w:val="22"/>
        </w:rPr>
        <w:footnoteReference w:id="1"/>
      </w:r>
      <w:r w:rsidR="000B2955" w:rsidRPr="004801FC">
        <w:rPr>
          <w:sz w:val="22"/>
          <w:szCs w:val="22"/>
        </w:rPr>
        <w:t xml:space="preserve">. Deze </w:t>
      </w:r>
      <w:r w:rsidR="0087112B" w:rsidRPr="004801FC">
        <w:rPr>
          <w:sz w:val="22"/>
          <w:szCs w:val="22"/>
        </w:rPr>
        <w:t xml:space="preserve">compensatieregelingen </w:t>
      </w:r>
      <w:r w:rsidR="000B2955" w:rsidRPr="004801FC">
        <w:rPr>
          <w:sz w:val="22"/>
          <w:szCs w:val="22"/>
        </w:rPr>
        <w:t>waren nadrukkelijk bedoeld om de participatie mensen met een beperking</w:t>
      </w:r>
      <w:r w:rsidR="002314E8" w:rsidRPr="004801FC">
        <w:rPr>
          <w:sz w:val="22"/>
          <w:szCs w:val="22"/>
        </w:rPr>
        <w:t xml:space="preserve"> en of chronische ziekte</w:t>
      </w:r>
      <w:r w:rsidR="000B2955" w:rsidRPr="004801FC">
        <w:rPr>
          <w:sz w:val="22"/>
          <w:szCs w:val="22"/>
        </w:rPr>
        <w:t xml:space="preserve"> </w:t>
      </w:r>
      <w:r w:rsidR="002314E8" w:rsidRPr="004801FC">
        <w:rPr>
          <w:sz w:val="22"/>
          <w:szCs w:val="22"/>
        </w:rPr>
        <w:t>te waarborgen.</w:t>
      </w:r>
      <w:r w:rsidR="000B2955" w:rsidRPr="004801FC">
        <w:rPr>
          <w:sz w:val="22"/>
          <w:szCs w:val="22"/>
        </w:rPr>
        <w:t xml:space="preserve"> Deze </w:t>
      </w:r>
      <w:r w:rsidR="002314E8" w:rsidRPr="004801FC">
        <w:rPr>
          <w:sz w:val="22"/>
          <w:szCs w:val="22"/>
        </w:rPr>
        <w:t xml:space="preserve">compensaties </w:t>
      </w:r>
      <w:r w:rsidR="000B2955" w:rsidRPr="004801FC">
        <w:rPr>
          <w:sz w:val="22"/>
          <w:szCs w:val="22"/>
        </w:rPr>
        <w:t>zijn in 2015 geschrapt dan wel afgebouwd (fiscale regelingen), daarvoor in de plaats kwam</w:t>
      </w:r>
      <w:r w:rsidR="00833D40" w:rsidRPr="004801FC">
        <w:rPr>
          <w:sz w:val="22"/>
          <w:szCs w:val="22"/>
        </w:rPr>
        <w:t>en</w:t>
      </w:r>
      <w:r w:rsidR="002314E8" w:rsidRPr="004801FC">
        <w:rPr>
          <w:sz w:val="22"/>
          <w:szCs w:val="22"/>
        </w:rPr>
        <w:t>:</w:t>
      </w:r>
    </w:p>
    <w:p w14:paraId="39BF0094" w14:textId="0467A591" w:rsidR="002314E8" w:rsidRPr="00046275" w:rsidRDefault="000B2955" w:rsidP="004801FC">
      <w:pPr>
        <w:pStyle w:val="Lijstaline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046275">
        <w:rPr>
          <w:color w:val="000000" w:themeColor="text1"/>
          <w:sz w:val="22"/>
          <w:szCs w:val="22"/>
        </w:rPr>
        <w:t>een</w:t>
      </w:r>
      <w:proofErr w:type="gramEnd"/>
      <w:r w:rsidRPr="00046275">
        <w:rPr>
          <w:color w:val="000000" w:themeColor="text1"/>
          <w:sz w:val="22"/>
          <w:szCs w:val="22"/>
        </w:rPr>
        <w:t xml:space="preserve"> toename van de eigen b</w:t>
      </w:r>
      <w:r w:rsidR="00DB2315" w:rsidRPr="00046275">
        <w:rPr>
          <w:color w:val="000000" w:themeColor="text1"/>
          <w:sz w:val="22"/>
          <w:szCs w:val="22"/>
        </w:rPr>
        <w:t>etalingen</w:t>
      </w:r>
      <w:r w:rsidRPr="00046275">
        <w:rPr>
          <w:color w:val="000000" w:themeColor="text1"/>
          <w:sz w:val="22"/>
          <w:szCs w:val="22"/>
        </w:rPr>
        <w:t xml:space="preserve"> vanuit de </w:t>
      </w:r>
      <w:proofErr w:type="spellStart"/>
      <w:r w:rsidRPr="00046275">
        <w:rPr>
          <w:color w:val="000000" w:themeColor="text1"/>
          <w:sz w:val="22"/>
          <w:szCs w:val="22"/>
        </w:rPr>
        <w:t>Z</w:t>
      </w:r>
      <w:r w:rsidR="00C95D52" w:rsidRPr="00046275">
        <w:rPr>
          <w:color w:val="000000" w:themeColor="text1"/>
          <w:sz w:val="22"/>
          <w:szCs w:val="22"/>
        </w:rPr>
        <w:t>vw</w:t>
      </w:r>
      <w:proofErr w:type="spellEnd"/>
      <w:r w:rsidR="00833D40" w:rsidRPr="00046275">
        <w:rPr>
          <w:color w:val="000000" w:themeColor="text1"/>
          <w:sz w:val="22"/>
          <w:szCs w:val="22"/>
        </w:rPr>
        <w:t xml:space="preserve"> (hoger eigen risico</w:t>
      </w:r>
      <w:r w:rsidR="002314E8" w:rsidRPr="00046275">
        <w:rPr>
          <w:color w:val="000000" w:themeColor="text1"/>
          <w:sz w:val="22"/>
          <w:szCs w:val="22"/>
        </w:rPr>
        <w:t>,</w:t>
      </w:r>
      <w:r w:rsidR="00833D40" w:rsidRPr="00046275">
        <w:rPr>
          <w:color w:val="000000" w:themeColor="text1"/>
          <w:sz w:val="22"/>
          <w:szCs w:val="22"/>
        </w:rPr>
        <w:t xml:space="preserve"> eigen b</w:t>
      </w:r>
      <w:r w:rsidR="00DB2315" w:rsidRPr="00046275">
        <w:rPr>
          <w:color w:val="000000" w:themeColor="text1"/>
          <w:sz w:val="22"/>
          <w:szCs w:val="22"/>
        </w:rPr>
        <w:t>etaling</w:t>
      </w:r>
      <w:r w:rsidR="00833D40" w:rsidRPr="00046275">
        <w:rPr>
          <w:color w:val="000000" w:themeColor="text1"/>
          <w:sz w:val="22"/>
          <w:szCs w:val="22"/>
        </w:rPr>
        <w:t xml:space="preserve"> voor medicatie en eigen b</w:t>
      </w:r>
      <w:r w:rsidR="00DB2315" w:rsidRPr="00046275">
        <w:rPr>
          <w:color w:val="000000" w:themeColor="text1"/>
          <w:sz w:val="22"/>
          <w:szCs w:val="22"/>
        </w:rPr>
        <w:t>etaling</w:t>
      </w:r>
      <w:r w:rsidR="00833D40" w:rsidRPr="00046275">
        <w:rPr>
          <w:color w:val="000000" w:themeColor="text1"/>
          <w:sz w:val="22"/>
          <w:szCs w:val="22"/>
        </w:rPr>
        <w:t xml:space="preserve"> voor hulpmiddelen)</w:t>
      </w:r>
      <w:r w:rsidR="00046275" w:rsidRPr="00046275">
        <w:rPr>
          <w:color w:val="000000" w:themeColor="text1"/>
          <w:sz w:val="22"/>
          <w:szCs w:val="22"/>
        </w:rPr>
        <w:t>;</w:t>
      </w:r>
      <w:r w:rsidR="002314E8" w:rsidRPr="00046275">
        <w:rPr>
          <w:color w:val="000000" w:themeColor="text1"/>
          <w:sz w:val="22"/>
          <w:szCs w:val="22"/>
        </w:rPr>
        <w:t xml:space="preserve"> </w:t>
      </w:r>
    </w:p>
    <w:p w14:paraId="16D0751D" w14:textId="2545CD6F" w:rsidR="00046275" w:rsidRPr="00046275" w:rsidRDefault="00046275" w:rsidP="00046275">
      <w:pPr>
        <w:pStyle w:val="Lijstalinea"/>
        <w:numPr>
          <w:ilvl w:val="0"/>
          <w:numId w:val="2"/>
        </w:numPr>
        <w:rPr>
          <w:color w:val="000000" w:themeColor="text1"/>
          <w:sz w:val="22"/>
          <w:szCs w:val="22"/>
        </w:rPr>
      </w:pPr>
      <w:proofErr w:type="gramStart"/>
      <w:r w:rsidRPr="00046275">
        <w:rPr>
          <w:color w:val="000000" w:themeColor="text1"/>
          <w:sz w:val="22"/>
          <w:szCs w:val="22"/>
        </w:rPr>
        <w:t>grote</w:t>
      </w:r>
      <w:proofErr w:type="gramEnd"/>
      <w:r w:rsidRPr="00046275">
        <w:rPr>
          <w:color w:val="000000" w:themeColor="text1"/>
          <w:sz w:val="22"/>
          <w:szCs w:val="22"/>
        </w:rPr>
        <w:t xml:space="preserve"> vermindering van de fiscale aftrekbaarheid van zorgkosten;</w:t>
      </w:r>
    </w:p>
    <w:p w14:paraId="278F5894" w14:textId="3B1D0C1F" w:rsidR="00833D40" w:rsidRPr="004801FC" w:rsidRDefault="00833D40" w:rsidP="004801FC">
      <w:pPr>
        <w:pStyle w:val="Lijstalinea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4801FC">
        <w:rPr>
          <w:sz w:val="22"/>
          <w:szCs w:val="22"/>
        </w:rPr>
        <w:t>de</w:t>
      </w:r>
      <w:proofErr w:type="gramEnd"/>
      <w:r w:rsidRPr="004801FC">
        <w:rPr>
          <w:sz w:val="22"/>
          <w:szCs w:val="22"/>
        </w:rPr>
        <w:t xml:space="preserve"> </w:t>
      </w:r>
      <w:r w:rsidR="002314E8" w:rsidRPr="004801FC">
        <w:rPr>
          <w:sz w:val="22"/>
          <w:szCs w:val="22"/>
        </w:rPr>
        <w:t xml:space="preserve">inkomensafhankelijke eigen bijdrage ook extramuraal van de </w:t>
      </w:r>
      <w:proofErr w:type="spellStart"/>
      <w:r w:rsidR="002314E8" w:rsidRPr="004801FC">
        <w:rPr>
          <w:sz w:val="22"/>
          <w:szCs w:val="22"/>
        </w:rPr>
        <w:t>Wlz</w:t>
      </w:r>
      <w:proofErr w:type="spellEnd"/>
      <w:r w:rsidR="002314E8" w:rsidRPr="004801FC">
        <w:rPr>
          <w:sz w:val="22"/>
          <w:szCs w:val="22"/>
        </w:rPr>
        <w:t xml:space="preserve"> (deze was aanvankelijk fiscaal aftrekbaar en kwam aanvankelijk in mindering op het beschikbare budget)</w:t>
      </w:r>
      <w:r w:rsidR="004801FC">
        <w:rPr>
          <w:sz w:val="22"/>
          <w:szCs w:val="22"/>
        </w:rPr>
        <w:t>;</w:t>
      </w:r>
    </w:p>
    <w:p w14:paraId="5DBBB97F" w14:textId="27E7A9FA" w:rsidR="002314E8" w:rsidRDefault="002314E8" w:rsidP="004801FC">
      <w:pPr>
        <w:pStyle w:val="Lijstalinea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4801FC">
        <w:rPr>
          <w:sz w:val="22"/>
          <w:szCs w:val="22"/>
        </w:rPr>
        <w:t>de</w:t>
      </w:r>
      <w:proofErr w:type="gramEnd"/>
      <w:r w:rsidRPr="004801FC">
        <w:rPr>
          <w:sz w:val="22"/>
          <w:szCs w:val="22"/>
        </w:rPr>
        <w:t xml:space="preserve"> inkomensafhankelijke eigen bijdrage voor de </w:t>
      </w:r>
      <w:proofErr w:type="spellStart"/>
      <w:r w:rsidRPr="004801FC">
        <w:rPr>
          <w:sz w:val="22"/>
          <w:szCs w:val="22"/>
        </w:rPr>
        <w:t>Wmo</w:t>
      </w:r>
      <w:proofErr w:type="spellEnd"/>
      <w:r w:rsidRPr="004801FC">
        <w:rPr>
          <w:sz w:val="22"/>
          <w:szCs w:val="22"/>
        </w:rPr>
        <w:t xml:space="preserve">. </w:t>
      </w:r>
    </w:p>
    <w:p w14:paraId="7D7095F6" w14:textId="77777777" w:rsidR="00485968" w:rsidRPr="004801FC" w:rsidRDefault="00485968" w:rsidP="00485968">
      <w:pPr>
        <w:pStyle w:val="Lijstalinea"/>
        <w:ind w:left="778"/>
        <w:jc w:val="both"/>
        <w:rPr>
          <w:sz w:val="22"/>
          <w:szCs w:val="22"/>
        </w:rPr>
      </w:pPr>
    </w:p>
    <w:p w14:paraId="57FED0FB" w14:textId="77777777" w:rsidR="004801FC" w:rsidRDefault="004801FC" w:rsidP="004801FC">
      <w:pPr>
        <w:jc w:val="both"/>
        <w:rPr>
          <w:sz w:val="22"/>
          <w:szCs w:val="22"/>
        </w:rPr>
      </w:pPr>
    </w:p>
    <w:p w14:paraId="232879EA" w14:textId="6466D4CE" w:rsidR="004E6F9F" w:rsidRPr="004801FC" w:rsidRDefault="004E6F9F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>Deze maatregelen w</w:t>
      </w:r>
      <w:r w:rsidR="00DB2315" w:rsidRPr="004801FC">
        <w:rPr>
          <w:sz w:val="22"/>
          <w:szCs w:val="22"/>
        </w:rPr>
        <w:t>aren</w:t>
      </w:r>
      <w:r w:rsidRPr="004801FC">
        <w:rPr>
          <w:sz w:val="22"/>
          <w:szCs w:val="22"/>
        </w:rPr>
        <w:t xml:space="preserve"> allemaal noodzakelijk om het stelsel in verband met de toenemende vergrijzing betaalbaar en solidair te houden</w:t>
      </w:r>
      <w:r w:rsidR="00DB2315" w:rsidRPr="004801FC">
        <w:rPr>
          <w:sz w:val="22"/>
          <w:szCs w:val="22"/>
        </w:rPr>
        <w:t>, zo was de argumentatie.</w:t>
      </w:r>
      <w:r w:rsidRPr="004801FC">
        <w:rPr>
          <w:sz w:val="22"/>
          <w:szCs w:val="22"/>
        </w:rPr>
        <w:t xml:space="preserve"> </w:t>
      </w:r>
    </w:p>
    <w:p w14:paraId="05E35624" w14:textId="0FB5D4DD" w:rsidR="00833D40" w:rsidRPr="004801FC" w:rsidRDefault="00833D40" w:rsidP="004801FC">
      <w:pPr>
        <w:jc w:val="both"/>
        <w:rPr>
          <w:sz w:val="22"/>
          <w:szCs w:val="22"/>
        </w:rPr>
      </w:pPr>
    </w:p>
    <w:p w14:paraId="4DB3DDB4" w14:textId="37562796" w:rsidR="00833D40" w:rsidRPr="00964E94" w:rsidRDefault="00DB2315" w:rsidP="004801FC">
      <w:pPr>
        <w:jc w:val="both"/>
        <w:rPr>
          <w:color w:val="000000" w:themeColor="text1"/>
          <w:sz w:val="22"/>
          <w:szCs w:val="22"/>
        </w:rPr>
      </w:pPr>
      <w:r w:rsidRPr="004801FC">
        <w:rPr>
          <w:sz w:val="22"/>
          <w:szCs w:val="22"/>
        </w:rPr>
        <w:t>Vervolgens werd d</w:t>
      </w:r>
      <w:r w:rsidR="00833D40" w:rsidRPr="004801FC">
        <w:rPr>
          <w:sz w:val="22"/>
          <w:szCs w:val="22"/>
        </w:rPr>
        <w:t xml:space="preserve">e inkomensafhankelijke eigen bijdrage in de </w:t>
      </w:r>
      <w:proofErr w:type="spellStart"/>
      <w:r w:rsidR="00833D40" w:rsidRPr="004801FC">
        <w:rPr>
          <w:sz w:val="22"/>
          <w:szCs w:val="22"/>
        </w:rPr>
        <w:t>Wmo</w:t>
      </w:r>
      <w:proofErr w:type="spellEnd"/>
      <w:r w:rsidR="00833D40" w:rsidRPr="004801FC">
        <w:rPr>
          <w:sz w:val="22"/>
          <w:szCs w:val="22"/>
        </w:rPr>
        <w:t xml:space="preserve"> in 2019 een vast abonnementstarief van €19,00 </w:t>
      </w:r>
      <w:r w:rsidR="00A86F1B" w:rsidRPr="004801FC">
        <w:rPr>
          <w:sz w:val="22"/>
          <w:szCs w:val="22"/>
        </w:rPr>
        <w:t>in verband met de enorme stapeling van zorgkosten</w:t>
      </w:r>
      <w:r w:rsidRPr="004801FC">
        <w:rPr>
          <w:sz w:val="22"/>
          <w:szCs w:val="22"/>
        </w:rPr>
        <w:t xml:space="preserve"> voor mensen met een grote zorgvraag</w:t>
      </w:r>
      <w:r w:rsidR="00A86F1B" w:rsidRPr="004801FC">
        <w:rPr>
          <w:sz w:val="22"/>
          <w:szCs w:val="22"/>
        </w:rPr>
        <w:t xml:space="preserve">. Deze maatregel wordt </w:t>
      </w:r>
      <w:r w:rsidRPr="004801FC">
        <w:rPr>
          <w:sz w:val="22"/>
          <w:szCs w:val="22"/>
        </w:rPr>
        <w:t xml:space="preserve">nu </w:t>
      </w:r>
      <w:r w:rsidR="00A86F1B" w:rsidRPr="004801FC">
        <w:rPr>
          <w:sz w:val="22"/>
          <w:szCs w:val="22"/>
        </w:rPr>
        <w:t xml:space="preserve">weer teruggedraaid. </w:t>
      </w:r>
      <w:r w:rsidR="00964E94" w:rsidRPr="00964E94">
        <w:rPr>
          <w:color w:val="000000" w:themeColor="text1"/>
          <w:sz w:val="22"/>
          <w:szCs w:val="22"/>
        </w:rPr>
        <w:t xml:space="preserve">Het abonnementstarief gaf met name voor mensen met een levenslange en </w:t>
      </w:r>
      <w:proofErr w:type="spellStart"/>
      <w:r w:rsidR="00964E94" w:rsidRPr="00964E94">
        <w:rPr>
          <w:color w:val="000000" w:themeColor="text1"/>
          <w:sz w:val="22"/>
          <w:szCs w:val="22"/>
        </w:rPr>
        <w:t>levensbrede</w:t>
      </w:r>
      <w:proofErr w:type="spellEnd"/>
      <w:r w:rsidR="00964E94" w:rsidRPr="00964E94">
        <w:rPr>
          <w:color w:val="000000" w:themeColor="text1"/>
          <w:sz w:val="22"/>
          <w:szCs w:val="22"/>
        </w:rPr>
        <w:t xml:space="preserve"> zorgvraag een grote verlichting van de financiële lasten.</w:t>
      </w:r>
    </w:p>
    <w:p w14:paraId="6542BEE4" w14:textId="1A8FCF98" w:rsidR="00A86F1B" w:rsidRPr="004801FC" w:rsidRDefault="00A86F1B" w:rsidP="004801FC">
      <w:pPr>
        <w:jc w:val="both"/>
        <w:rPr>
          <w:sz w:val="22"/>
          <w:szCs w:val="22"/>
        </w:rPr>
      </w:pPr>
    </w:p>
    <w:p w14:paraId="1A1BA934" w14:textId="74A1E47E" w:rsidR="00470918" w:rsidRPr="004801FC" w:rsidRDefault="00470918" w:rsidP="004801FC">
      <w:pPr>
        <w:jc w:val="both"/>
        <w:rPr>
          <w:b/>
          <w:bCs/>
          <w:sz w:val="22"/>
          <w:szCs w:val="22"/>
        </w:rPr>
      </w:pPr>
      <w:r w:rsidRPr="004801FC">
        <w:rPr>
          <w:b/>
          <w:bCs/>
          <w:sz w:val="22"/>
          <w:szCs w:val="22"/>
        </w:rPr>
        <w:t>Stapeling van zorgkosten</w:t>
      </w:r>
    </w:p>
    <w:p w14:paraId="02F28C18" w14:textId="53EA76C0" w:rsidR="00A86F1B" w:rsidRPr="00964E94" w:rsidRDefault="00A86F1B" w:rsidP="004801FC">
      <w:pPr>
        <w:jc w:val="both"/>
        <w:rPr>
          <w:color w:val="000000" w:themeColor="text1"/>
          <w:sz w:val="22"/>
          <w:szCs w:val="22"/>
        </w:rPr>
      </w:pPr>
      <w:r w:rsidRPr="004801FC">
        <w:rPr>
          <w:sz w:val="22"/>
          <w:szCs w:val="22"/>
        </w:rPr>
        <w:t>De problematiek van de stapeling van zorgkosten</w:t>
      </w:r>
      <w:r w:rsidR="00506E84" w:rsidRPr="004801FC">
        <w:rPr>
          <w:sz w:val="22"/>
          <w:szCs w:val="22"/>
        </w:rPr>
        <w:t xml:space="preserve"> gaat over de stapeling van kosten</w:t>
      </w:r>
      <w:r w:rsidR="00DB2315" w:rsidRPr="004801FC">
        <w:rPr>
          <w:sz w:val="22"/>
          <w:szCs w:val="22"/>
        </w:rPr>
        <w:t xml:space="preserve">: </w:t>
      </w:r>
      <w:r w:rsidR="004801FC">
        <w:rPr>
          <w:sz w:val="22"/>
          <w:szCs w:val="22"/>
        </w:rPr>
        <w:t>e</w:t>
      </w:r>
      <w:r w:rsidR="00DB2315" w:rsidRPr="004801FC">
        <w:rPr>
          <w:sz w:val="22"/>
          <w:szCs w:val="22"/>
        </w:rPr>
        <w:t xml:space="preserve">igen betalingen </w:t>
      </w:r>
      <w:r w:rsidR="00506E84" w:rsidRPr="004801FC">
        <w:rPr>
          <w:sz w:val="22"/>
          <w:szCs w:val="22"/>
        </w:rPr>
        <w:t xml:space="preserve">vanuit de </w:t>
      </w:r>
      <w:proofErr w:type="spellStart"/>
      <w:r w:rsidR="00506E84" w:rsidRPr="004801FC">
        <w:rPr>
          <w:sz w:val="22"/>
          <w:szCs w:val="22"/>
        </w:rPr>
        <w:t>Zvw</w:t>
      </w:r>
      <w:proofErr w:type="spellEnd"/>
      <w:r w:rsidR="00506E84" w:rsidRPr="004801FC">
        <w:rPr>
          <w:sz w:val="22"/>
          <w:szCs w:val="22"/>
        </w:rPr>
        <w:t xml:space="preserve">, de inkomens- en vermogensafhankelijke eigen bijdrage vanuit de </w:t>
      </w:r>
      <w:proofErr w:type="spellStart"/>
      <w:r w:rsidR="00506E84" w:rsidRPr="004801FC">
        <w:rPr>
          <w:sz w:val="22"/>
          <w:szCs w:val="22"/>
        </w:rPr>
        <w:t>Wlz</w:t>
      </w:r>
      <w:proofErr w:type="spellEnd"/>
      <w:r w:rsidR="00506E84" w:rsidRPr="004801FC">
        <w:rPr>
          <w:sz w:val="22"/>
          <w:szCs w:val="22"/>
        </w:rPr>
        <w:t xml:space="preserve"> </w:t>
      </w:r>
      <w:r w:rsidR="00FA23D4">
        <w:rPr>
          <w:rStyle w:val="Voetnootmarkering"/>
          <w:sz w:val="22"/>
          <w:szCs w:val="22"/>
        </w:rPr>
        <w:footnoteReference w:id="2"/>
      </w:r>
      <w:r w:rsidR="00506E84" w:rsidRPr="004801FC">
        <w:rPr>
          <w:sz w:val="22"/>
          <w:szCs w:val="22"/>
        </w:rPr>
        <w:t>(extramuraal)</w:t>
      </w:r>
      <w:r w:rsidR="00470918" w:rsidRPr="004801FC">
        <w:rPr>
          <w:sz w:val="22"/>
          <w:szCs w:val="22"/>
        </w:rPr>
        <w:t xml:space="preserve"> en de grote hoeveelheid indirecte kosten vanuit verschillende situaties waar geen compensatie voor is (zoals de extra energiekosten, de terugkerende</w:t>
      </w:r>
      <w:r w:rsidR="00506E84" w:rsidRPr="004801FC">
        <w:rPr>
          <w:sz w:val="22"/>
          <w:szCs w:val="22"/>
        </w:rPr>
        <w:t xml:space="preserve"> </w:t>
      </w:r>
      <w:r w:rsidR="00470918" w:rsidRPr="004801FC">
        <w:rPr>
          <w:sz w:val="22"/>
          <w:szCs w:val="22"/>
        </w:rPr>
        <w:t>kosten van de GPK, de extra reiskosten etc</w:t>
      </w:r>
      <w:r w:rsidR="004801FC">
        <w:rPr>
          <w:sz w:val="22"/>
          <w:szCs w:val="22"/>
        </w:rPr>
        <w:t>.</w:t>
      </w:r>
      <w:r w:rsidR="00470918" w:rsidRPr="004801FC">
        <w:rPr>
          <w:sz w:val="22"/>
          <w:szCs w:val="22"/>
        </w:rPr>
        <w:t>).</w:t>
      </w:r>
      <w:r w:rsidR="00FA4F97" w:rsidRPr="004801FC">
        <w:rPr>
          <w:sz w:val="22"/>
          <w:szCs w:val="22"/>
        </w:rPr>
        <w:t xml:space="preserve"> </w:t>
      </w:r>
      <w:r w:rsidR="00964E94" w:rsidRPr="00964E94">
        <w:rPr>
          <w:color w:val="000000" w:themeColor="text1"/>
          <w:sz w:val="22"/>
          <w:szCs w:val="22"/>
        </w:rPr>
        <w:t xml:space="preserve">Tegelijkertijd is de fiscale aftrekbaarheid </w:t>
      </w:r>
      <w:proofErr w:type="gramStart"/>
      <w:r w:rsidR="00964E94" w:rsidRPr="00964E94">
        <w:rPr>
          <w:color w:val="000000" w:themeColor="text1"/>
          <w:sz w:val="22"/>
          <w:szCs w:val="22"/>
        </w:rPr>
        <w:t>van  deze</w:t>
      </w:r>
      <w:proofErr w:type="gramEnd"/>
      <w:r w:rsidR="00964E94" w:rsidRPr="00964E94">
        <w:rPr>
          <w:color w:val="000000" w:themeColor="text1"/>
          <w:sz w:val="22"/>
          <w:szCs w:val="22"/>
        </w:rPr>
        <w:t xml:space="preserve"> kosten  sterk beperkt en zijn allerlei  financiële tegemoetkomingen en compensaties afgeschaft.</w:t>
      </w:r>
    </w:p>
    <w:p w14:paraId="09EDA871" w14:textId="77777777" w:rsidR="004801FC" w:rsidRPr="004801FC" w:rsidRDefault="004801FC" w:rsidP="004801FC">
      <w:pPr>
        <w:jc w:val="both"/>
        <w:rPr>
          <w:sz w:val="22"/>
          <w:szCs w:val="22"/>
        </w:rPr>
      </w:pPr>
    </w:p>
    <w:p w14:paraId="5B18C685" w14:textId="0C09A8F4" w:rsidR="00C074BF" w:rsidRDefault="00644D77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Bij mensen met een levenslang en </w:t>
      </w:r>
      <w:proofErr w:type="spellStart"/>
      <w:r w:rsidRPr="004801FC">
        <w:rPr>
          <w:sz w:val="22"/>
          <w:szCs w:val="22"/>
        </w:rPr>
        <w:t>levensbrede</w:t>
      </w:r>
      <w:proofErr w:type="spellEnd"/>
      <w:r w:rsidRPr="004801FC">
        <w:rPr>
          <w:sz w:val="22"/>
          <w:szCs w:val="22"/>
        </w:rPr>
        <w:t xml:space="preserve"> zorgvraag he</w:t>
      </w:r>
      <w:r w:rsidR="00B826E9" w:rsidRPr="004801FC">
        <w:rPr>
          <w:sz w:val="22"/>
          <w:szCs w:val="22"/>
        </w:rPr>
        <w:t>eft</w:t>
      </w:r>
      <w:r w:rsidRPr="004801FC">
        <w:rPr>
          <w:sz w:val="22"/>
          <w:szCs w:val="22"/>
        </w:rPr>
        <w:t xml:space="preserve"> de stapeling van kosten een </w:t>
      </w:r>
      <w:r w:rsidR="00525E39" w:rsidRPr="004801FC">
        <w:rPr>
          <w:sz w:val="22"/>
          <w:szCs w:val="22"/>
        </w:rPr>
        <w:t>structure</w:t>
      </w:r>
      <w:r w:rsidRPr="004801FC">
        <w:rPr>
          <w:sz w:val="22"/>
          <w:szCs w:val="22"/>
        </w:rPr>
        <w:t>e</w:t>
      </w:r>
      <w:r w:rsidR="00525E39" w:rsidRPr="004801FC">
        <w:rPr>
          <w:sz w:val="22"/>
          <w:szCs w:val="22"/>
        </w:rPr>
        <w:t xml:space="preserve">l </w:t>
      </w:r>
      <w:r w:rsidR="00C074BF" w:rsidRPr="004801FC">
        <w:rPr>
          <w:sz w:val="22"/>
          <w:szCs w:val="22"/>
        </w:rPr>
        <w:t xml:space="preserve">karakter </w:t>
      </w:r>
      <w:r w:rsidR="0072100C" w:rsidRPr="004801FC">
        <w:rPr>
          <w:sz w:val="22"/>
          <w:szCs w:val="22"/>
        </w:rPr>
        <w:t xml:space="preserve">(levenslang) </w:t>
      </w:r>
      <w:r w:rsidR="00525E39" w:rsidRPr="004801FC">
        <w:rPr>
          <w:sz w:val="22"/>
          <w:szCs w:val="22"/>
        </w:rPr>
        <w:t xml:space="preserve">en </w:t>
      </w:r>
      <w:r w:rsidRPr="004801FC">
        <w:rPr>
          <w:sz w:val="22"/>
          <w:szCs w:val="22"/>
        </w:rPr>
        <w:t>leidt</w:t>
      </w:r>
      <w:r w:rsidR="0072100C" w:rsidRPr="004801FC">
        <w:rPr>
          <w:sz w:val="22"/>
          <w:szCs w:val="22"/>
        </w:rPr>
        <w:t xml:space="preserve"> </w:t>
      </w:r>
      <w:r w:rsidRPr="004801FC">
        <w:rPr>
          <w:sz w:val="22"/>
          <w:szCs w:val="22"/>
        </w:rPr>
        <w:t xml:space="preserve">inkomensafhankelijkheid tot </w:t>
      </w:r>
      <w:r w:rsidR="00C074BF" w:rsidRPr="004801FC">
        <w:rPr>
          <w:sz w:val="22"/>
          <w:szCs w:val="22"/>
        </w:rPr>
        <w:t xml:space="preserve">beperkingen in de </w:t>
      </w:r>
      <w:r w:rsidR="0072100C" w:rsidRPr="004801FC">
        <w:rPr>
          <w:sz w:val="22"/>
          <w:szCs w:val="22"/>
        </w:rPr>
        <w:t>persoonlijke levenssfeer</w:t>
      </w:r>
      <w:r w:rsidRPr="004801FC">
        <w:rPr>
          <w:sz w:val="22"/>
          <w:szCs w:val="22"/>
        </w:rPr>
        <w:t xml:space="preserve">. </w:t>
      </w:r>
      <w:r w:rsidR="00A1104A" w:rsidRPr="004801FC">
        <w:rPr>
          <w:sz w:val="22"/>
          <w:szCs w:val="22"/>
        </w:rPr>
        <w:t xml:space="preserve">In de </w:t>
      </w:r>
      <w:proofErr w:type="spellStart"/>
      <w:r w:rsidR="00A1104A" w:rsidRPr="004801FC">
        <w:rPr>
          <w:sz w:val="22"/>
          <w:szCs w:val="22"/>
        </w:rPr>
        <w:t>MvT</w:t>
      </w:r>
      <w:proofErr w:type="spellEnd"/>
      <w:r w:rsidR="00A1104A" w:rsidRPr="004801FC">
        <w:rPr>
          <w:sz w:val="22"/>
          <w:szCs w:val="22"/>
        </w:rPr>
        <w:t xml:space="preserve"> wordt alleen gezegd dat er geen stapeling van de </w:t>
      </w:r>
      <w:proofErr w:type="spellStart"/>
      <w:r w:rsidR="00A1104A" w:rsidRPr="004801FC">
        <w:rPr>
          <w:sz w:val="22"/>
          <w:szCs w:val="22"/>
        </w:rPr>
        <w:t>Wlz</w:t>
      </w:r>
      <w:proofErr w:type="spellEnd"/>
      <w:r w:rsidR="00964E94">
        <w:rPr>
          <w:sz w:val="22"/>
          <w:szCs w:val="22"/>
        </w:rPr>
        <w:t xml:space="preserve"> e</w:t>
      </w:r>
      <w:r w:rsidR="00A1104A" w:rsidRPr="004801FC">
        <w:rPr>
          <w:sz w:val="22"/>
          <w:szCs w:val="22"/>
        </w:rPr>
        <w:t xml:space="preserve">igen bijdrage en de </w:t>
      </w:r>
      <w:proofErr w:type="spellStart"/>
      <w:r w:rsidR="00A1104A" w:rsidRPr="004801FC">
        <w:rPr>
          <w:sz w:val="22"/>
          <w:szCs w:val="22"/>
        </w:rPr>
        <w:t>Wmo</w:t>
      </w:r>
      <w:proofErr w:type="spellEnd"/>
      <w:r w:rsidR="00A1104A" w:rsidRPr="004801FC">
        <w:rPr>
          <w:sz w:val="22"/>
          <w:szCs w:val="22"/>
        </w:rPr>
        <w:t xml:space="preserve"> eigen bijdrage zal zijn. Met de stapeling van kosten vanuit de </w:t>
      </w:r>
      <w:proofErr w:type="spellStart"/>
      <w:r w:rsidR="00A1104A" w:rsidRPr="004801FC">
        <w:rPr>
          <w:sz w:val="22"/>
          <w:szCs w:val="22"/>
        </w:rPr>
        <w:t>Zvw</w:t>
      </w:r>
      <w:proofErr w:type="spellEnd"/>
      <w:r w:rsidR="00A1104A" w:rsidRPr="004801FC">
        <w:rPr>
          <w:sz w:val="22"/>
          <w:szCs w:val="22"/>
        </w:rPr>
        <w:t xml:space="preserve"> </w:t>
      </w:r>
      <w:r w:rsidR="0080049C" w:rsidRPr="0080049C">
        <w:rPr>
          <w:color w:val="000000" w:themeColor="text1"/>
          <w:sz w:val="22"/>
          <w:szCs w:val="22"/>
        </w:rPr>
        <w:t>en alle overige extra kosten die deze groep heeft</w:t>
      </w:r>
      <w:r w:rsidR="0080049C" w:rsidRPr="0080049C">
        <w:rPr>
          <w:color w:val="000000" w:themeColor="text1"/>
        </w:rPr>
        <w:t xml:space="preserve"> </w:t>
      </w:r>
      <w:r w:rsidR="0080049C" w:rsidRPr="004801FC">
        <w:rPr>
          <w:sz w:val="22"/>
          <w:szCs w:val="22"/>
        </w:rPr>
        <w:t>wordt geen rekening gehouden.</w:t>
      </w:r>
    </w:p>
    <w:p w14:paraId="69D86EFF" w14:textId="77777777" w:rsidR="004801FC" w:rsidRPr="004801FC" w:rsidRDefault="004801FC" w:rsidP="004801FC">
      <w:pPr>
        <w:jc w:val="both"/>
        <w:rPr>
          <w:sz w:val="22"/>
          <w:szCs w:val="22"/>
        </w:rPr>
      </w:pPr>
    </w:p>
    <w:p w14:paraId="4891906B" w14:textId="62977737" w:rsidR="00B826E9" w:rsidRPr="004801FC" w:rsidRDefault="00B826E9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De eigen betalingen vanuit de </w:t>
      </w:r>
      <w:proofErr w:type="spellStart"/>
      <w:r w:rsidRPr="004801FC">
        <w:rPr>
          <w:sz w:val="22"/>
          <w:szCs w:val="22"/>
        </w:rPr>
        <w:t>Zvw</w:t>
      </w:r>
      <w:proofErr w:type="spellEnd"/>
      <w:r w:rsidRPr="004801FC">
        <w:rPr>
          <w:sz w:val="22"/>
          <w:szCs w:val="22"/>
        </w:rPr>
        <w:t xml:space="preserve"> </w:t>
      </w:r>
      <w:r w:rsidR="000731FF" w:rsidRPr="004801FC">
        <w:rPr>
          <w:sz w:val="22"/>
          <w:szCs w:val="22"/>
        </w:rPr>
        <w:t xml:space="preserve">en de eigen bijdrage </w:t>
      </w:r>
      <w:proofErr w:type="spellStart"/>
      <w:r w:rsidR="000731FF" w:rsidRPr="004801FC">
        <w:rPr>
          <w:sz w:val="22"/>
          <w:szCs w:val="22"/>
        </w:rPr>
        <w:t>Wmo</w:t>
      </w:r>
      <w:proofErr w:type="spellEnd"/>
      <w:r w:rsidR="000731FF" w:rsidRPr="004801FC">
        <w:rPr>
          <w:sz w:val="22"/>
          <w:szCs w:val="22"/>
        </w:rPr>
        <w:t xml:space="preserve"> </w:t>
      </w:r>
      <w:r w:rsidR="009832DF" w:rsidRPr="004801FC">
        <w:rPr>
          <w:sz w:val="22"/>
          <w:szCs w:val="22"/>
        </w:rPr>
        <w:t>zijn</w:t>
      </w:r>
      <w:r w:rsidR="005D5CF2" w:rsidRPr="004801FC">
        <w:rPr>
          <w:sz w:val="22"/>
          <w:szCs w:val="22"/>
        </w:rPr>
        <w:t xml:space="preserve"> in het </w:t>
      </w:r>
      <w:proofErr w:type="gramStart"/>
      <w:r w:rsidR="005D5CF2" w:rsidRPr="004801FC">
        <w:rPr>
          <w:sz w:val="22"/>
          <w:szCs w:val="22"/>
        </w:rPr>
        <w:t xml:space="preserve">algemeen </w:t>
      </w:r>
      <w:r w:rsidRPr="004801FC">
        <w:rPr>
          <w:sz w:val="22"/>
          <w:szCs w:val="22"/>
        </w:rPr>
        <w:t xml:space="preserve"> gerechtvaardigd</w:t>
      </w:r>
      <w:proofErr w:type="gramEnd"/>
      <w:r w:rsidRPr="004801FC">
        <w:rPr>
          <w:sz w:val="22"/>
          <w:szCs w:val="22"/>
        </w:rPr>
        <w:t>, maar leiden volgens ons tot discriminatie wanneer deze structureel zijn</w:t>
      </w:r>
      <w:r w:rsidR="000731FF" w:rsidRPr="004801FC">
        <w:rPr>
          <w:sz w:val="22"/>
          <w:szCs w:val="22"/>
        </w:rPr>
        <w:t xml:space="preserve"> en daarmee disproportioneel worden</w:t>
      </w:r>
      <w:r w:rsidRPr="004801FC">
        <w:rPr>
          <w:sz w:val="22"/>
          <w:szCs w:val="22"/>
        </w:rPr>
        <w:t>. E</w:t>
      </w:r>
      <w:r w:rsidR="000731FF" w:rsidRPr="004801FC">
        <w:rPr>
          <w:sz w:val="22"/>
          <w:szCs w:val="22"/>
        </w:rPr>
        <w:t>é</w:t>
      </w:r>
      <w:r w:rsidRPr="004801FC">
        <w:rPr>
          <w:sz w:val="22"/>
          <w:szCs w:val="22"/>
        </w:rPr>
        <w:t xml:space="preserve">n van de grondbeginselen die </w:t>
      </w:r>
      <w:proofErr w:type="gramStart"/>
      <w:r w:rsidRPr="004801FC">
        <w:rPr>
          <w:sz w:val="22"/>
          <w:szCs w:val="22"/>
        </w:rPr>
        <w:t>conform</w:t>
      </w:r>
      <w:proofErr w:type="gramEnd"/>
      <w:r w:rsidRPr="004801FC">
        <w:rPr>
          <w:sz w:val="22"/>
          <w:szCs w:val="22"/>
        </w:rPr>
        <w:t xml:space="preserve"> het VN</w:t>
      </w:r>
      <w:r w:rsidR="000731FF" w:rsidRPr="004801FC">
        <w:rPr>
          <w:sz w:val="22"/>
          <w:szCs w:val="22"/>
        </w:rPr>
        <w:t>-verdrag, getoetst zou moeten worden</w:t>
      </w:r>
      <w:r w:rsidR="00202349" w:rsidRPr="004801FC">
        <w:rPr>
          <w:rStyle w:val="Voetnootmarkering"/>
          <w:sz w:val="22"/>
          <w:szCs w:val="22"/>
        </w:rPr>
        <w:footnoteReference w:id="3"/>
      </w:r>
      <w:r w:rsidR="00202349" w:rsidRPr="004801FC">
        <w:rPr>
          <w:sz w:val="22"/>
          <w:szCs w:val="22"/>
        </w:rPr>
        <w:t xml:space="preserve"> </w:t>
      </w:r>
      <w:r w:rsidR="00616720" w:rsidRPr="004801FC">
        <w:rPr>
          <w:sz w:val="22"/>
          <w:szCs w:val="22"/>
        </w:rPr>
        <w:t>(artikelen 1 t/m 4 VN-verdrag Handicap)</w:t>
      </w:r>
      <w:r w:rsidR="00202349" w:rsidRPr="004801FC">
        <w:rPr>
          <w:sz w:val="22"/>
          <w:szCs w:val="22"/>
        </w:rPr>
        <w:t>.</w:t>
      </w:r>
    </w:p>
    <w:p w14:paraId="1E4F5F8F" w14:textId="6611BCB3" w:rsidR="005D5CF2" w:rsidRPr="004801FC" w:rsidRDefault="005D5CF2" w:rsidP="004801FC">
      <w:pPr>
        <w:jc w:val="both"/>
        <w:rPr>
          <w:sz w:val="22"/>
          <w:szCs w:val="22"/>
        </w:rPr>
      </w:pPr>
    </w:p>
    <w:p w14:paraId="5181115E" w14:textId="0A0C83A9" w:rsidR="005D5CF2" w:rsidRPr="004801FC" w:rsidRDefault="005D5CF2" w:rsidP="004801FC">
      <w:pPr>
        <w:jc w:val="both"/>
        <w:rPr>
          <w:b/>
          <w:bCs/>
          <w:sz w:val="22"/>
          <w:szCs w:val="22"/>
        </w:rPr>
      </w:pPr>
      <w:r w:rsidRPr="004801FC">
        <w:rPr>
          <w:b/>
          <w:bCs/>
          <w:sz w:val="22"/>
          <w:szCs w:val="22"/>
        </w:rPr>
        <w:t>Inkomens- en vermogens-afhankelijkheid eigen bijdrage</w:t>
      </w:r>
    </w:p>
    <w:p w14:paraId="75A71065" w14:textId="6111CFB7" w:rsidR="00B826E9" w:rsidRPr="004801FC" w:rsidRDefault="002758F4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>Inkomens en vermogensafhankelijkheid klinkt als een logisch en solidair systeem.</w:t>
      </w:r>
      <w:r w:rsidR="004801FC">
        <w:rPr>
          <w:sz w:val="22"/>
          <w:szCs w:val="22"/>
        </w:rPr>
        <w:t xml:space="preserve"> </w:t>
      </w:r>
      <w:r w:rsidRPr="004801FC">
        <w:rPr>
          <w:sz w:val="22"/>
          <w:szCs w:val="22"/>
        </w:rPr>
        <w:t>Echter ook hier geldt dat dit voor mensen met een levenslange beperking ongewenste effecten heeft</w:t>
      </w:r>
      <w:r w:rsidR="004801FC">
        <w:rPr>
          <w:sz w:val="22"/>
          <w:szCs w:val="22"/>
        </w:rPr>
        <w:t>:</w:t>
      </w:r>
    </w:p>
    <w:p w14:paraId="2CA39F97" w14:textId="41BB4C91" w:rsidR="002758F4" w:rsidRPr="004801FC" w:rsidRDefault="002758F4" w:rsidP="004801FC">
      <w:pPr>
        <w:pStyle w:val="Lijstalinea"/>
        <w:numPr>
          <w:ilvl w:val="0"/>
          <w:numId w:val="3"/>
        </w:numPr>
        <w:jc w:val="both"/>
        <w:rPr>
          <w:sz w:val="22"/>
          <w:szCs w:val="22"/>
        </w:rPr>
      </w:pPr>
      <w:r w:rsidRPr="004801FC">
        <w:rPr>
          <w:sz w:val="22"/>
          <w:szCs w:val="22"/>
        </w:rPr>
        <w:lastRenderedPageBreak/>
        <w:t>Meer verdienen door promotie te maken</w:t>
      </w:r>
      <w:r w:rsidR="00670500" w:rsidRPr="004801FC">
        <w:rPr>
          <w:sz w:val="22"/>
          <w:szCs w:val="22"/>
        </w:rPr>
        <w:t>,</w:t>
      </w:r>
      <w:r w:rsidRPr="004801FC">
        <w:rPr>
          <w:sz w:val="22"/>
          <w:szCs w:val="22"/>
        </w:rPr>
        <w:t xml:space="preserve"> </w:t>
      </w:r>
      <w:r w:rsidR="007E11B5" w:rsidRPr="004801FC">
        <w:rPr>
          <w:sz w:val="22"/>
          <w:szCs w:val="22"/>
        </w:rPr>
        <w:t xml:space="preserve">is niet stimulerend omdat de eigen bijdrage direct </w:t>
      </w:r>
      <w:proofErr w:type="gramStart"/>
      <w:r w:rsidR="007E11B5" w:rsidRPr="004801FC">
        <w:rPr>
          <w:sz w:val="22"/>
          <w:szCs w:val="22"/>
        </w:rPr>
        <w:t>omhoog gaat</w:t>
      </w:r>
      <w:proofErr w:type="gramEnd"/>
      <w:r w:rsidR="005E5276" w:rsidRPr="004801FC">
        <w:rPr>
          <w:sz w:val="22"/>
          <w:szCs w:val="22"/>
        </w:rPr>
        <w:t>.</w:t>
      </w:r>
    </w:p>
    <w:p w14:paraId="33078F00" w14:textId="77777777" w:rsidR="008D48E0" w:rsidRPr="004801FC" w:rsidRDefault="007E11B5" w:rsidP="004801FC">
      <w:pPr>
        <w:pStyle w:val="Lijstalinea"/>
        <w:numPr>
          <w:ilvl w:val="0"/>
          <w:numId w:val="3"/>
        </w:num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Vermogen opbouwen is niet goed mogelijk omdat meer vermogen leidt tot een hogere eigen bijdrage. </w:t>
      </w:r>
      <w:r w:rsidR="008D48E0" w:rsidRPr="004801FC">
        <w:rPr>
          <w:sz w:val="22"/>
          <w:szCs w:val="22"/>
        </w:rPr>
        <w:t xml:space="preserve">Ook voor ouders en grootouders geldt dat sparen voor hun kinderen/kleinkinderen met een handicap (dat fiscaal gefaciliteerd wordt), niet tot het effect leidt waarvoor het deze bedoeld is, hun (klein)kinderen grotere bestaanszekerheid bieden. </w:t>
      </w:r>
    </w:p>
    <w:p w14:paraId="749032F0" w14:textId="77777777" w:rsidR="001F42BF" w:rsidRPr="004801FC" w:rsidRDefault="008D48E0" w:rsidP="004801FC">
      <w:pPr>
        <w:pStyle w:val="Lijstalinea"/>
        <w:numPr>
          <w:ilvl w:val="0"/>
          <w:numId w:val="3"/>
        </w:num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Een huishouden vormen met </w:t>
      </w:r>
      <w:r w:rsidR="001F42BF" w:rsidRPr="004801FC">
        <w:rPr>
          <w:sz w:val="22"/>
          <w:szCs w:val="22"/>
        </w:rPr>
        <w:t xml:space="preserve">een werkende of vermogende </w:t>
      </w:r>
      <w:r w:rsidRPr="004801FC">
        <w:rPr>
          <w:sz w:val="22"/>
          <w:szCs w:val="22"/>
        </w:rPr>
        <w:t>partner</w:t>
      </w:r>
      <w:r w:rsidR="001F42BF" w:rsidRPr="004801FC">
        <w:rPr>
          <w:sz w:val="22"/>
          <w:szCs w:val="22"/>
        </w:rPr>
        <w:t xml:space="preserve"> leidt tot een hoge eigen bijdrage waardoor mensen hiervan afzien of gaan scheiden.</w:t>
      </w:r>
    </w:p>
    <w:p w14:paraId="08A26BCD" w14:textId="77777777" w:rsidR="001F42BF" w:rsidRPr="004801FC" w:rsidRDefault="001F42BF" w:rsidP="004801FC">
      <w:pPr>
        <w:pStyle w:val="Lijstalinea"/>
        <w:jc w:val="both"/>
        <w:rPr>
          <w:sz w:val="22"/>
          <w:szCs w:val="22"/>
        </w:rPr>
      </w:pPr>
    </w:p>
    <w:p w14:paraId="70BA4551" w14:textId="035A968C" w:rsidR="001F42BF" w:rsidRPr="004801FC" w:rsidRDefault="001F42BF" w:rsidP="004801FC">
      <w:pPr>
        <w:pStyle w:val="Lijstalinea"/>
        <w:ind w:left="0"/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Dit zijn rechten die </w:t>
      </w:r>
      <w:r w:rsidR="00616720" w:rsidRPr="004801FC">
        <w:rPr>
          <w:sz w:val="22"/>
          <w:szCs w:val="22"/>
        </w:rPr>
        <w:t xml:space="preserve">in dit kader </w:t>
      </w:r>
      <w:r w:rsidRPr="004801FC">
        <w:rPr>
          <w:sz w:val="22"/>
          <w:szCs w:val="22"/>
        </w:rPr>
        <w:t>op grond van het VN-Verdrag Handicap beschermd horen te worden</w:t>
      </w:r>
      <w:r w:rsidR="00202349" w:rsidRPr="004801FC">
        <w:rPr>
          <w:rStyle w:val="Voetnootmarkering"/>
          <w:sz w:val="22"/>
          <w:szCs w:val="22"/>
        </w:rPr>
        <w:footnoteReference w:id="4"/>
      </w:r>
      <w:r w:rsidRPr="004801FC">
        <w:rPr>
          <w:sz w:val="22"/>
          <w:szCs w:val="22"/>
        </w:rPr>
        <w:t xml:space="preserve">. </w:t>
      </w:r>
      <w:r w:rsidR="00616720" w:rsidRPr="004801FC">
        <w:rPr>
          <w:sz w:val="22"/>
          <w:szCs w:val="22"/>
        </w:rPr>
        <w:t xml:space="preserve">Artikel 19: Zelfstandig wonen en deel uitmaken van de </w:t>
      </w:r>
      <w:r w:rsidR="00782F74" w:rsidRPr="004801FC">
        <w:rPr>
          <w:sz w:val="22"/>
          <w:szCs w:val="22"/>
        </w:rPr>
        <w:t xml:space="preserve">maatschappij; </w:t>
      </w:r>
      <w:r w:rsidR="005E5276" w:rsidRPr="004801FC">
        <w:rPr>
          <w:sz w:val="22"/>
          <w:szCs w:val="22"/>
        </w:rPr>
        <w:t>Artikel 23</w:t>
      </w:r>
      <w:r w:rsidR="00616720" w:rsidRPr="004801FC">
        <w:rPr>
          <w:sz w:val="22"/>
          <w:szCs w:val="22"/>
        </w:rPr>
        <w:t>: Eerbiediging van de woning en gezinsleven; artikel 28: Behoorlijke levensstandaard en sociale bescherming</w:t>
      </w:r>
      <w:r w:rsidR="004801FC">
        <w:rPr>
          <w:sz w:val="22"/>
          <w:szCs w:val="22"/>
        </w:rPr>
        <w:t>.</w:t>
      </w:r>
    </w:p>
    <w:p w14:paraId="314DAECA" w14:textId="77777777" w:rsidR="001F42BF" w:rsidRPr="004801FC" w:rsidRDefault="001F42BF" w:rsidP="004801FC">
      <w:pPr>
        <w:pStyle w:val="Lijstalinea"/>
        <w:jc w:val="both"/>
        <w:rPr>
          <w:sz w:val="22"/>
          <w:szCs w:val="22"/>
        </w:rPr>
      </w:pPr>
    </w:p>
    <w:p w14:paraId="7F836218" w14:textId="77777777" w:rsidR="00782F74" w:rsidRPr="004801FC" w:rsidRDefault="00782F74" w:rsidP="004801FC">
      <w:pPr>
        <w:jc w:val="both"/>
        <w:rPr>
          <w:b/>
          <w:bCs/>
          <w:sz w:val="22"/>
          <w:szCs w:val="22"/>
        </w:rPr>
      </w:pPr>
      <w:r w:rsidRPr="004801FC">
        <w:rPr>
          <w:b/>
          <w:bCs/>
          <w:sz w:val="22"/>
          <w:szCs w:val="22"/>
        </w:rPr>
        <w:t xml:space="preserve">Levenslang </w:t>
      </w:r>
      <w:proofErr w:type="spellStart"/>
      <w:r w:rsidRPr="004801FC">
        <w:rPr>
          <w:b/>
          <w:bCs/>
          <w:sz w:val="22"/>
          <w:szCs w:val="22"/>
        </w:rPr>
        <w:t>levensbreed</w:t>
      </w:r>
      <w:proofErr w:type="spellEnd"/>
      <w:r w:rsidRPr="004801FC">
        <w:rPr>
          <w:b/>
          <w:bCs/>
          <w:sz w:val="22"/>
          <w:szCs w:val="22"/>
        </w:rPr>
        <w:t xml:space="preserve"> versus vergrijzing</w:t>
      </w:r>
    </w:p>
    <w:p w14:paraId="564057B1" w14:textId="6A41B02B" w:rsidR="00A1104A" w:rsidRDefault="00782F74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Mensen met een beperking en chronische ziekte kunnen zich niet (financieel) voorbereiden op hun situatie. Het beroep dat zij op zorg en ondersteuning doen is breed (zowel vanuit de </w:t>
      </w:r>
      <w:proofErr w:type="spellStart"/>
      <w:r w:rsidRPr="004801FC">
        <w:rPr>
          <w:sz w:val="22"/>
          <w:szCs w:val="22"/>
        </w:rPr>
        <w:t>Zvw</w:t>
      </w:r>
      <w:proofErr w:type="spellEnd"/>
      <w:r w:rsidRPr="004801FC">
        <w:rPr>
          <w:sz w:val="22"/>
          <w:szCs w:val="22"/>
        </w:rPr>
        <w:t xml:space="preserve"> als vanuit de </w:t>
      </w:r>
      <w:proofErr w:type="spellStart"/>
      <w:r w:rsidRPr="004801FC">
        <w:rPr>
          <w:sz w:val="22"/>
          <w:szCs w:val="22"/>
        </w:rPr>
        <w:t>Wmo</w:t>
      </w:r>
      <w:proofErr w:type="spellEnd"/>
      <w:r w:rsidRPr="004801FC">
        <w:rPr>
          <w:sz w:val="22"/>
          <w:szCs w:val="22"/>
        </w:rPr>
        <w:t xml:space="preserve"> of de </w:t>
      </w:r>
      <w:proofErr w:type="spellStart"/>
      <w:r w:rsidRPr="004801FC">
        <w:rPr>
          <w:sz w:val="22"/>
          <w:szCs w:val="22"/>
        </w:rPr>
        <w:t>Wlz</w:t>
      </w:r>
      <w:proofErr w:type="spellEnd"/>
      <w:r w:rsidRPr="004801FC">
        <w:rPr>
          <w:sz w:val="22"/>
          <w:szCs w:val="22"/>
        </w:rPr>
        <w:t>) en voorzieningen zijn in de regel complex</w:t>
      </w:r>
      <w:r w:rsidR="007A641D" w:rsidRPr="004801FC">
        <w:rPr>
          <w:sz w:val="22"/>
          <w:szCs w:val="22"/>
        </w:rPr>
        <w:t xml:space="preserve"> (lees duur)</w:t>
      </w:r>
      <w:r w:rsidR="003E7D43" w:rsidRPr="004801FC">
        <w:rPr>
          <w:sz w:val="22"/>
          <w:szCs w:val="22"/>
        </w:rPr>
        <w:t>. Zonder deze voorzieningen kunnen zij niet participeren</w:t>
      </w:r>
      <w:r w:rsidR="007A641D" w:rsidRPr="004801FC">
        <w:rPr>
          <w:sz w:val="22"/>
          <w:szCs w:val="22"/>
        </w:rPr>
        <w:t>, evenmin kunnen ze deze zelf financieren (want te duur)</w:t>
      </w:r>
      <w:r w:rsidR="003E7D43" w:rsidRPr="004801FC">
        <w:rPr>
          <w:sz w:val="22"/>
          <w:szCs w:val="22"/>
        </w:rPr>
        <w:t xml:space="preserve">. Een extra beroep doen op familie is niet aan de orde, gezien het levenslange karakter van de ondersteuningsvraag. Er is geen sprake van aanzuigende werking omdat zij niet </w:t>
      </w:r>
      <w:r w:rsidR="00A277A6">
        <w:rPr>
          <w:sz w:val="22"/>
          <w:szCs w:val="22"/>
        </w:rPr>
        <w:t>zonder</w:t>
      </w:r>
      <w:r w:rsidR="003E7D43" w:rsidRPr="004801FC">
        <w:rPr>
          <w:sz w:val="22"/>
          <w:szCs w:val="22"/>
        </w:rPr>
        <w:t xml:space="preserve"> deze ondersteuning kunnen. Percentueel is deze groep ve</w:t>
      </w:r>
      <w:r w:rsidR="009832DF" w:rsidRPr="004801FC">
        <w:rPr>
          <w:sz w:val="22"/>
          <w:szCs w:val="22"/>
        </w:rPr>
        <w:t>e</w:t>
      </w:r>
      <w:r w:rsidR="003E7D43" w:rsidRPr="004801FC">
        <w:rPr>
          <w:sz w:val="22"/>
          <w:szCs w:val="22"/>
        </w:rPr>
        <w:t>l kleiner dan de groep ouderen die ondersteuning vra</w:t>
      </w:r>
      <w:r w:rsidR="009832DF" w:rsidRPr="004801FC">
        <w:rPr>
          <w:sz w:val="22"/>
          <w:szCs w:val="22"/>
        </w:rPr>
        <w:t>agt</w:t>
      </w:r>
      <w:r w:rsidR="003E7D43" w:rsidRPr="004801FC">
        <w:rPr>
          <w:sz w:val="22"/>
          <w:szCs w:val="22"/>
        </w:rPr>
        <w:t>.</w:t>
      </w:r>
    </w:p>
    <w:p w14:paraId="2E4D30F1" w14:textId="6766F2C4" w:rsidR="009832DF" w:rsidRPr="004801FC" w:rsidRDefault="009832DF" w:rsidP="004801FC">
      <w:pPr>
        <w:jc w:val="both"/>
        <w:rPr>
          <w:sz w:val="22"/>
          <w:szCs w:val="22"/>
        </w:rPr>
      </w:pPr>
    </w:p>
    <w:p w14:paraId="66DC8189" w14:textId="0B26B5B6" w:rsidR="009832DF" w:rsidRDefault="009832DF" w:rsidP="004801FC">
      <w:pPr>
        <w:jc w:val="both"/>
        <w:rPr>
          <w:sz w:val="22"/>
          <w:szCs w:val="22"/>
        </w:rPr>
      </w:pPr>
      <w:r w:rsidRPr="004801FC">
        <w:rPr>
          <w:sz w:val="22"/>
          <w:szCs w:val="22"/>
        </w:rPr>
        <w:t xml:space="preserve">Bovenstaande leidt volgens ons tot de conclusie dat </w:t>
      </w:r>
      <w:r w:rsidR="00A277A6">
        <w:rPr>
          <w:sz w:val="22"/>
          <w:szCs w:val="22"/>
        </w:rPr>
        <w:t xml:space="preserve">afschaffing van het abonnementstarief en </w:t>
      </w:r>
      <w:r w:rsidR="00A1104A" w:rsidRPr="004801FC">
        <w:rPr>
          <w:sz w:val="22"/>
          <w:szCs w:val="22"/>
        </w:rPr>
        <w:t>herinvoering van de inkomens</w:t>
      </w:r>
      <w:r w:rsidR="007A641D" w:rsidRPr="004801FC">
        <w:rPr>
          <w:sz w:val="22"/>
          <w:szCs w:val="22"/>
        </w:rPr>
        <w:t>-</w:t>
      </w:r>
      <w:r w:rsidR="00A1104A" w:rsidRPr="004801FC">
        <w:rPr>
          <w:sz w:val="22"/>
          <w:szCs w:val="22"/>
        </w:rPr>
        <w:t xml:space="preserve"> en vermogensafhankelijke eigen bijdrage </w:t>
      </w:r>
      <w:r w:rsidR="00C95D52" w:rsidRPr="004801FC">
        <w:rPr>
          <w:sz w:val="22"/>
          <w:szCs w:val="22"/>
        </w:rPr>
        <w:t xml:space="preserve">in de </w:t>
      </w:r>
      <w:proofErr w:type="spellStart"/>
      <w:r w:rsidR="00C95D52" w:rsidRPr="004801FC">
        <w:rPr>
          <w:sz w:val="22"/>
          <w:szCs w:val="22"/>
        </w:rPr>
        <w:t>Wmo</w:t>
      </w:r>
      <w:proofErr w:type="spellEnd"/>
      <w:r w:rsidR="00C95D52" w:rsidRPr="004801FC">
        <w:rPr>
          <w:sz w:val="22"/>
          <w:szCs w:val="22"/>
        </w:rPr>
        <w:t xml:space="preserve"> voor de categorie levenslang niet wenselijk is en </w:t>
      </w:r>
      <w:r w:rsidR="00CB6E1D" w:rsidRPr="004801FC">
        <w:rPr>
          <w:sz w:val="22"/>
          <w:szCs w:val="22"/>
        </w:rPr>
        <w:t>niet past in de opdracht om het VN-verdrag Handicap uit te voeren. Het lijkt ons nodig om in overleg met een ervaringsdeskundigen en hun representatieve organisaties te komen tot aangepaste regels voor deze categorie</w:t>
      </w:r>
      <w:r w:rsidR="00EB7D19" w:rsidRPr="004801FC">
        <w:rPr>
          <w:sz w:val="22"/>
          <w:szCs w:val="22"/>
        </w:rPr>
        <w:t xml:space="preserve"> mensen.</w:t>
      </w:r>
      <w:r w:rsidR="00CB6E1D" w:rsidRPr="004801FC">
        <w:rPr>
          <w:sz w:val="22"/>
          <w:szCs w:val="22"/>
        </w:rPr>
        <w:t xml:space="preserve"> </w:t>
      </w:r>
    </w:p>
    <w:p w14:paraId="507FFAFC" w14:textId="77777777" w:rsidR="00EF6748" w:rsidRDefault="00EF6748" w:rsidP="00EF6748"/>
    <w:p w14:paraId="6715B831" w14:textId="77777777" w:rsidR="00EF6748" w:rsidRPr="004801FC" w:rsidRDefault="00EF6748" w:rsidP="004801FC">
      <w:pPr>
        <w:jc w:val="both"/>
        <w:rPr>
          <w:sz w:val="22"/>
          <w:szCs w:val="22"/>
        </w:rPr>
      </w:pPr>
    </w:p>
    <w:p w14:paraId="521D49A7" w14:textId="77777777" w:rsidR="003E7D43" w:rsidRDefault="003E7D43" w:rsidP="00782F74">
      <w:pPr>
        <w:rPr>
          <w:sz w:val="22"/>
          <w:szCs w:val="22"/>
        </w:rPr>
      </w:pPr>
    </w:p>
    <w:p w14:paraId="1A5E2F87" w14:textId="77777777" w:rsidR="004801FC" w:rsidRPr="00785569" w:rsidRDefault="004801FC" w:rsidP="004801FC">
      <w:pPr>
        <w:jc w:val="both"/>
        <w:rPr>
          <w:rFonts w:cstheme="minorHAnsi"/>
          <w:b/>
          <w:bCs/>
          <w:sz w:val="22"/>
          <w:szCs w:val="22"/>
        </w:rPr>
      </w:pPr>
      <w:r w:rsidRPr="00785569">
        <w:rPr>
          <w:rFonts w:cstheme="minorHAnsi"/>
          <w:b/>
          <w:bCs/>
          <w:sz w:val="22"/>
          <w:szCs w:val="22"/>
        </w:rPr>
        <w:t>Contact</w:t>
      </w:r>
    </w:p>
    <w:p w14:paraId="28758CF4" w14:textId="0CB6054C" w:rsidR="004801FC" w:rsidRDefault="004801FC" w:rsidP="00936F26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785569">
        <w:rPr>
          <w:rFonts w:cstheme="minorHAnsi"/>
          <w:color w:val="000000"/>
          <w:sz w:val="22"/>
          <w:szCs w:val="22"/>
          <w:shd w:val="clear" w:color="auto" w:fill="FFFFFF"/>
        </w:rPr>
        <w:t>Voor vragen kunt u terecht bij: Margit van Hoeve.</w:t>
      </w:r>
    </w:p>
    <w:p w14:paraId="3DF5F25A" w14:textId="714B9343" w:rsidR="00936F26" w:rsidRPr="00936F26" w:rsidRDefault="00936F26" w:rsidP="00936F26">
      <w:pPr>
        <w:jc w:val="both"/>
        <w:rPr>
          <w:rFonts w:cstheme="minorHAnsi"/>
          <w:color w:val="000000"/>
          <w:sz w:val="22"/>
          <w:szCs w:val="22"/>
          <w:shd w:val="clear" w:color="auto" w:fill="FFFFFF"/>
          <w:lang w:val="fr-FR"/>
        </w:rPr>
      </w:pPr>
      <w:r w:rsidRPr="00936F26">
        <w:rPr>
          <w:rFonts w:cstheme="minorHAnsi"/>
          <w:color w:val="000000"/>
          <w:sz w:val="22"/>
          <w:szCs w:val="22"/>
          <w:shd w:val="clear" w:color="auto" w:fill="FFFFFF"/>
          <w:lang w:val="fr-FR"/>
        </w:rPr>
        <w:t>Email: i</w:t>
      </w:r>
      <w:r>
        <w:rPr>
          <w:rFonts w:cstheme="minorHAnsi"/>
          <w:color w:val="000000"/>
          <w:sz w:val="22"/>
          <w:szCs w:val="22"/>
          <w:shd w:val="clear" w:color="auto" w:fill="FFFFFF"/>
          <w:lang w:val="fr-FR"/>
        </w:rPr>
        <w:t>nfo@coalitievoorinclusie.nl</w:t>
      </w:r>
    </w:p>
    <w:p w14:paraId="40AD39BE" w14:textId="77777777" w:rsidR="004801FC" w:rsidRPr="00936F26" w:rsidRDefault="00000000" w:rsidP="004801FC">
      <w:pPr>
        <w:jc w:val="both"/>
        <w:rPr>
          <w:rFonts w:cstheme="minorHAnsi"/>
          <w:sz w:val="22"/>
          <w:szCs w:val="22"/>
          <w:lang w:val="fr-FR"/>
        </w:rPr>
      </w:pPr>
      <w:hyperlink r:id="rId9" w:history="1">
        <w:r w:rsidR="004801FC" w:rsidRPr="00936F26">
          <w:rPr>
            <w:rStyle w:val="Hyperlink"/>
            <w:rFonts w:cstheme="minorHAnsi"/>
            <w:sz w:val="22"/>
            <w:szCs w:val="22"/>
            <w:shd w:val="clear" w:color="auto" w:fill="FFFFFF"/>
            <w:lang w:val="fr-FR"/>
          </w:rPr>
          <w:t>www.coalitievoorinclusie.nl</w:t>
        </w:r>
      </w:hyperlink>
      <w:r w:rsidR="004801FC" w:rsidRPr="00936F26">
        <w:rPr>
          <w:rFonts w:cstheme="minorHAnsi"/>
          <w:color w:val="000000"/>
          <w:sz w:val="22"/>
          <w:szCs w:val="22"/>
          <w:shd w:val="clear" w:color="auto" w:fill="FFFFFF"/>
          <w:lang w:val="fr-FR"/>
        </w:rPr>
        <w:t xml:space="preserve"> </w:t>
      </w:r>
    </w:p>
    <w:p w14:paraId="1CCA5CFE" w14:textId="77777777" w:rsidR="004801FC" w:rsidRPr="00936F26" w:rsidRDefault="004801FC" w:rsidP="00782F74">
      <w:pPr>
        <w:rPr>
          <w:sz w:val="22"/>
          <w:szCs w:val="22"/>
          <w:lang w:val="fr-FR"/>
        </w:rPr>
      </w:pPr>
    </w:p>
    <w:p w14:paraId="493D0470" w14:textId="77777777" w:rsidR="003E7D43" w:rsidRPr="00936F26" w:rsidRDefault="003E7D43" w:rsidP="00782F74">
      <w:pPr>
        <w:rPr>
          <w:sz w:val="22"/>
          <w:szCs w:val="22"/>
          <w:lang w:val="fr-FR"/>
        </w:rPr>
      </w:pPr>
    </w:p>
    <w:p w14:paraId="51C807C2" w14:textId="77777777" w:rsidR="007E11B5" w:rsidRPr="00936F26" w:rsidRDefault="007E11B5" w:rsidP="00644D77">
      <w:pPr>
        <w:rPr>
          <w:sz w:val="22"/>
          <w:szCs w:val="22"/>
          <w:lang w:val="fr-FR"/>
        </w:rPr>
      </w:pPr>
    </w:p>
    <w:p w14:paraId="45F0E9A6" w14:textId="5E387EB8" w:rsidR="00B826E9" w:rsidRPr="00936F26" w:rsidRDefault="00B826E9" w:rsidP="00644D77">
      <w:pPr>
        <w:rPr>
          <w:sz w:val="22"/>
          <w:szCs w:val="22"/>
          <w:lang w:val="fr-FR"/>
        </w:rPr>
      </w:pPr>
    </w:p>
    <w:p w14:paraId="558C44F4" w14:textId="77777777" w:rsidR="009C14DB" w:rsidRPr="00936F26" w:rsidRDefault="009C14DB">
      <w:pPr>
        <w:rPr>
          <w:sz w:val="22"/>
          <w:szCs w:val="22"/>
          <w:lang w:val="fr-FR"/>
        </w:rPr>
      </w:pPr>
    </w:p>
    <w:sectPr w:rsidR="009C14DB" w:rsidRPr="00936F26" w:rsidSect="002C239D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05A9" w14:textId="77777777" w:rsidR="00B86C0B" w:rsidRDefault="00B86C0B" w:rsidP="00202349">
      <w:r>
        <w:separator/>
      </w:r>
    </w:p>
  </w:endnote>
  <w:endnote w:type="continuationSeparator" w:id="0">
    <w:p w14:paraId="0181271E" w14:textId="77777777" w:rsidR="00B86C0B" w:rsidRDefault="00B86C0B" w:rsidP="0020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A524" w14:textId="77777777" w:rsidR="00B86C0B" w:rsidRDefault="00B86C0B" w:rsidP="00202349">
      <w:r>
        <w:separator/>
      </w:r>
    </w:p>
  </w:footnote>
  <w:footnote w:type="continuationSeparator" w:id="0">
    <w:p w14:paraId="7F916EEC" w14:textId="77777777" w:rsidR="00B86C0B" w:rsidRDefault="00B86C0B" w:rsidP="00202349">
      <w:r>
        <w:continuationSeparator/>
      </w:r>
    </w:p>
  </w:footnote>
  <w:footnote w:id="1">
    <w:p w14:paraId="44758D90" w14:textId="05EB7B15" w:rsidR="00202349" w:rsidRDefault="0020234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D146E">
        <w:t xml:space="preserve">Nibud 2013: </w:t>
      </w:r>
      <w:r w:rsidR="002D146E" w:rsidRPr="002D146E">
        <w:t xml:space="preserve">Inkomenseffecten van het afschaffen van de </w:t>
      </w:r>
      <w:proofErr w:type="spellStart"/>
      <w:r w:rsidR="002D146E" w:rsidRPr="002D146E">
        <w:t>Wtcg</w:t>
      </w:r>
      <w:proofErr w:type="spellEnd"/>
      <w:r w:rsidR="002D146E" w:rsidRPr="002D146E">
        <w:t>, CER en de Regeling specifieke zorgkosten</w:t>
      </w:r>
    </w:p>
  </w:footnote>
  <w:footnote w:id="2">
    <w:p w14:paraId="6A60E76B" w14:textId="50BB5F2F" w:rsidR="00FA23D4" w:rsidRDefault="00FA23D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F20FBA">
        <w:t>Dezelfde type z</w:t>
      </w:r>
      <w:r>
        <w:t xml:space="preserve">org kan vanuit verschillende systemen geïndiceerd worden: </w:t>
      </w:r>
      <w:proofErr w:type="spellStart"/>
      <w:r>
        <w:t>Wlz</w:t>
      </w:r>
      <w:proofErr w:type="spellEnd"/>
      <w:r>
        <w:t xml:space="preserve">, </w:t>
      </w:r>
      <w:proofErr w:type="spellStart"/>
      <w:r>
        <w:t>Zvw</w:t>
      </w:r>
      <w:proofErr w:type="spellEnd"/>
      <w:r>
        <w:t xml:space="preserve"> of via </w:t>
      </w:r>
      <w:proofErr w:type="spellStart"/>
      <w:r w:rsidR="00F20FBA">
        <w:t>Fokuswonen</w:t>
      </w:r>
      <w:proofErr w:type="spellEnd"/>
      <w:r w:rsidR="00F20FBA">
        <w:t xml:space="preserve">. De bijdrage voor de zorgvrager verschilt substantieel. </w:t>
      </w:r>
      <w:proofErr w:type="spellStart"/>
      <w:r w:rsidR="00F20FBA">
        <w:t>Wlz</w:t>
      </w:r>
      <w:proofErr w:type="spellEnd"/>
      <w:r w:rsidR="00F20FBA">
        <w:t xml:space="preserve"> kent een inkomensafhankelijke eigen bijdrage, </w:t>
      </w:r>
      <w:proofErr w:type="spellStart"/>
      <w:r w:rsidR="00F20FBA">
        <w:t>Zvw</w:t>
      </w:r>
      <w:proofErr w:type="spellEnd"/>
      <w:r w:rsidR="00F20FBA">
        <w:t xml:space="preserve"> en </w:t>
      </w:r>
      <w:proofErr w:type="spellStart"/>
      <w:r w:rsidR="00F20FBA">
        <w:t>Fokuswonen</w:t>
      </w:r>
      <w:proofErr w:type="spellEnd"/>
      <w:r w:rsidR="00F20FBA">
        <w:t xml:space="preserve"> kennen geen eigen bijdrage.</w:t>
      </w:r>
    </w:p>
  </w:footnote>
  <w:footnote w:id="3">
    <w:p w14:paraId="67C56A6B" w14:textId="518272F8" w:rsidR="00202349" w:rsidRDefault="0020234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CB6E1D">
        <w:t>Handicap en Recht 2023; pagina 50 VN-verdrag Handicap en de eigen betalingen en eigen bijdragen in het Nederlandse zorgsysteem</w:t>
      </w:r>
    </w:p>
  </w:footnote>
  <w:footnote w:id="4">
    <w:p w14:paraId="57E86B60" w14:textId="0560687C" w:rsidR="00202349" w:rsidRDefault="0020234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D146E">
        <w:t>Handicap en Recht 2023; pagina 50 VN</w:t>
      </w:r>
      <w:r w:rsidR="00CB6E1D">
        <w:t>-</w:t>
      </w:r>
      <w:r w:rsidR="002D146E">
        <w:t>verdrag Handicap en de e</w:t>
      </w:r>
      <w:r w:rsidR="00CB6E1D">
        <w:t>i</w:t>
      </w:r>
      <w:r w:rsidR="002D146E">
        <w:t>gen betalingen en e</w:t>
      </w:r>
      <w:r w:rsidR="00CB6E1D">
        <w:t>i</w:t>
      </w:r>
      <w:r w:rsidR="002D146E">
        <w:t xml:space="preserve">gen bijdragen </w:t>
      </w:r>
      <w:r w:rsidR="00CB6E1D">
        <w:t>in het Nederlandse zorgsysteem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4911" w14:textId="5CF7E972" w:rsidR="004801FC" w:rsidRDefault="0047259E" w:rsidP="0047259E">
    <w:pPr>
      <w:pStyle w:val="Koptekst"/>
      <w:tabs>
        <w:tab w:val="clear" w:pos="9072"/>
        <w:tab w:val="left" w:pos="941"/>
        <w:tab w:val="right" w:pos="9066"/>
      </w:tabs>
    </w:pPr>
    <w:r>
      <w:tab/>
    </w:r>
    <w:r>
      <w:tab/>
    </w:r>
    <w:r>
      <w:tab/>
    </w:r>
    <w:r w:rsidR="004801FC">
      <w:rPr>
        <w:noProof/>
      </w:rPr>
      <w:drawing>
        <wp:inline distT="0" distB="0" distL="0" distR="0" wp14:anchorId="6F636F3F" wp14:editId="54AFB208">
          <wp:extent cx="1043298" cy="698270"/>
          <wp:effectExtent l="0" t="0" r="5080" b="6985"/>
          <wp:docPr id="359390324" name="Afbeelding 1" descr="Coalitie voor Inclus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litie voor Inclus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" t="18150" r="4982" b="21353"/>
                  <a:stretch/>
                </pic:blipFill>
                <pic:spPr bwMode="auto">
                  <a:xfrm>
                    <a:off x="0" y="0"/>
                    <a:ext cx="1058265" cy="7082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C39A2D" wp14:editId="1D28E43B">
          <wp:extent cx="746411" cy="700786"/>
          <wp:effectExtent l="0" t="0" r="3175" b="0"/>
          <wp:docPr id="1" name="Afbeelding 1" descr="Afbeelding met tekst, Kinderkunst, verven, schet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Kinderkunst, verven, schet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0" cy="72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883"/>
    <w:multiLevelType w:val="hybridMultilevel"/>
    <w:tmpl w:val="79089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0338"/>
    <w:multiLevelType w:val="hybridMultilevel"/>
    <w:tmpl w:val="59662A60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271581A"/>
    <w:multiLevelType w:val="hybridMultilevel"/>
    <w:tmpl w:val="32788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47621"/>
    <w:multiLevelType w:val="multilevel"/>
    <w:tmpl w:val="5A3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9704293">
    <w:abstractNumId w:val="0"/>
  </w:num>
  <w:num w:numId="2" w16cid:durableId="1015613294">
    <w:abstractNumId w:val="1"/>
  </w:num>
  <w:num w:numId="3" w16cid:durableId="1111701733">
    <w:abstractNumId w:val="2"/>
  </w:num>
  <w:num w:numId="4" w16cid:durableId="960842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DB"/>
    <w:rsid w:val="00046275"/>
    <w:rsid w:val="000731FF"/>
    <w:rsid w:val="00077B22"/>
    <w:rsid w:val="000B2955"/>
    <w:rsid w:val="001F42BF"/>
    <w:rsid w:val="00202349"/>
    <w:rsid w:val="002140D0"/>
    <w:rsid w:val="002314E8"/>
    <w:rsid w:val="002758F4"/>
    <w:rsid w:val="002C2021"/>
    <w:rsid w:val="002C239D"/>
    <w:rsid w:val="002D146E"/>
    <w:rsid w:val="00325829"/>
    <w:rsid w:val="003957C6"/>
    <w:rsid w:val="003E7D43"/>
    <w:rsid w:val="00470918"/>
    <w:rsid w:val="0047259E"/>
    <w:rsid w:val="004801FC"/>
    <w:rsid w:val="00485968"/>
    <w:rsid w:val="004940ED"/>
    <w:rsid w:val="004A08A0"/>
    <w:rsid w:val="004E6F9F"/>
    <w:rsid w:val="00506E84"/>
    <w:rsid w:val="00525E39"/>
    <w:rsid w:val="005529DF"/>
    <w:rsid w:val="005C3493"/>
    <w:rsid w:val="005D5CF2"/>
    <w:rsid w:val="005E5276"/>
    <w:rsid w:val="00616720"/>
    <w:rsid w:val="00644D77"/>
    <w:rsid w:val="00670500"/>
    <w:rsid w:val="006D2BAB"/>
    <w:rsid w:val="0072100C"/>
    <w:rsid w:val="00782F74"/>
    <w:rsid w:val="00794A2C"/>
    <w:rsid w:val="007A641D"/>
    <w:rsid w:val="007B77D0"/>
    <w:rsid w:val="007E11B5"/>
    <w:rsid w:val="007F547C"/>
    <w:rsid w:val="0080049C"/>
    <w:rsid w:val="00800F5D"/>
    <w:rsid w:val="008170B4"/>
    <w:rsid w:val="00833D40"/>
    <w:rsid w:val="0087112B"/>
    <w:rsid w:val="008D48E0"/>
    <w:rsid w:val="009308F5"/>
    <w:rsid w:val="00936F26"/>
    <w:rsid w:val="00964E94"/>
    <w:rsid w:val="009832DF"/>
    <w:rsid w:val="009C14DB"/>
    <w:rsid w:val="009E201E"/>
    <w:rsid w:val="009E48D9"/>
    <w:rsid w:val="00A1104A"/>
    <w:rsid w:val="00A2397E"/>
    <w:rsid w:val="00A277A6"/>
    <w:rsid w:val="00A86F1B"/>
    <w:rsid w:val="00B05F39"/>
    <w:rsid w:val="00B826E9"/>
    <w:rsid w:val="00B86C0B"/>
    <w:rsid w:val="00B87E52"/>
    <w:rsid w:val="00C074BF"/>
    <w:rsid w:val="00C47204"/>
    <w:rsid w:val="00C75210"/>
    <w:rsid w:val="00C916EB"/>
    <w:rsid w:val="00C95D52"/>
    <w:rsid w:val="00CB1664"/>
    <w:rsid w:val="00CB6E1D"/>
    <w:rsid w:val="00CE5153"/>
    <w:rsid w:val="00D1176F"/>
    <w:rsid w:val="00DA729C"/>
    <w:rsid w:val="00DB0F28"/>
    <w:rsid w:val="00DB2315"/>
    <w:rsid w:val="00DF54F3"/>
    <w:rsid w:val="00E04693"/>
    <w:rsid w:val="00E33FC9"/>
    <w:rsid w:val="00EB7D19"/>
    <w:rsid w:val="00ED7058"/>
    <w:rsid w:val="00EF6748"/>
    <w:rsid w:val="00F20FBA"/>
    <w:rsid w:val="00FA23D4"/>
    <w:rsid w:val="00FA4F97"/>
    <w:rsid w:val="00FD360E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C18B"/>
  <w14:defaultImageDpi w14:val="32767"/>
  <w15:chartTrackingRefBased/>
  <w15:docId w15:val="{CD0E625C-4146-1C4D-AF71-0D9A88A9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E48D9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C14D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9C14D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16E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FD640F"/>
    <w:pPr>
      <w:spacing w:before="100" w:beforeAutospacing="1" w:after="100" w:afterAutospacing="1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0234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0234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0234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801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01FC"/>
  </w:style>
  <w:style w:type="paragraph" w:styleId="Voettekst">
    <w:name w:val="footer"/>
    <w:basedOn w:val="Standaard"/>
    <w:link w:val="VoettekstChar"/>
    <w:uiPriority w:val="99"/>
    <w:unhideWhenUsed/>
    <w:rsid w:val="004801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01FC"/>
  </w:style>
  <w:style w:type="character" w:customStyle="1" w:styleId="apple-converted-space">
    <w:name w:val="apple-converted-space"/>
    <w:basedOn w:val="Standaardalinea-lettertype"/>
    <w:rsid w:val="009E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es.mensenrechten.nl/publicatie/61ea65845d726f72c45fa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alitievoorinclusie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6D8B3B-FB08-F24A-AEB1-B58C6EEF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1365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Hoeve</dc:creator>
  <cp:keywords/>
  <dc:description/>
  <cp:lastModifiedBy>Margit Hoeve</cp:lastModifiedBy>
  <cp:revision>8</cp:revision>
  <dcterms:created xsi:type="dcterms:W3CDTF">2024-02-06T13:39:00Z</dcterms:created>
  <dcterms:modified xsi:type="dcterms:W3CDTF">2024-02-07T07:15:00Z</dcterms:modified>
</cp:coreProperties>
</file>